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74" w:rsidRPr="004C0D3D" w:rsidRDefault="00903774">
      <w:pPr>
        <w:framePr w:w="7966" w:h="541" w:hRule="exact" w:hSpace="142" w:wrap="notBeside" w:vAnchor="page" w:hAnchor="page" w:x="3341" w:y="569" w:anchorLock="1"/>
        <w:rPr>
          <w:smallCaps/>
          <w:spacing w:val="260"/>
          <w:szCs w:val="24"/>
        </w:rPr>
      </w:pPr>
      <w:bookmarkStart w:id="0" w:name="_GoBack"/>
      <w:bookmarkEnd w:id="0"/>
      <w:r w:rsidRPr="004C0D3D">
        <w:rPr>
          <w:spacing w:val="260"/>
          <w:szCs w:val="24"/>
        </w:rPr>
        <w:t>R</w:t>
      </w:r>
      <w:r w:rsidRPr="004C0D3D">
        <w:rPr>
          <w:smallCaps/>
          <w:spacing w:val="260"/>
          <w:szCs w:val="24"/>
        </w:rPr>
        <w:t>épublique</w:t>
      </w:r>
      <w:r w:rsidRPr="004C0D3D">
        <w:rPr>
          <w:spacing w:val="260"/>
          <w:szCs w:val="24"/>
        </w:rPr>
        <w:t xml:space="preserve"> F</w:t>
      </w:r>
      <w:r w:rsidRPr="004C0D3D">
        <w:rPr>
          <w:smallCaps/>
          <w:spacing w:val="260"/>
          <w:szCs w:val="24"/>
        </w:rPr>
        <w:t>rançaise</w:t>
      </w:r>
    </w:p>
    <w:p w:rsidR="00903774" w:rsidRPr="004C0D3D" w:rsidRDefault="00F64CC0" w:rsidP="00391D0B">
      <w:pPr>
        <w:framePr w:w="1310" w:h="1332" w:wrap="notBeside" w:vAnchor="page" w:hAnchor="page" w:x="901" w:y="1561" w:anchorLock="1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09625" cy="828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CAF" w:rsidRPr="00A25EA4" w:rsidRDefault="0028557F" w:rsidP="0033430B">
      <w:pPr>
        <w:pStyle w:val="Titre6"/>
        <w:keepNext/>
        <w:widowControl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ind w:right="-114"/>
        <w:jc w:val="center"/>
        <w:rPr>
          <w:b/>
          <w:bCs/>
          <w:i w:val="0"/>
          <w:caps/>
          <w:sz w:val="24"/>
        </w:rPr>
      </w:pPr>
      <w:r w:rsidRPr="00A25EA4">
        <w:rPr>
          <w:b/>
          <w:bCs/>
          <w:i w:val="0"/>
          <w:caps/>
          <w:sz w:val="24"/>
        </w:rPr>
        <w:t xml:space="preserve">Poste </w:t>
      </w:r>
      <w:r w:rsidR="007A037E" w:rsidRPr="00A25EA4">
        <w:rPr>
          <w:b/>
          <w:bCs/>
          <w:i w:val="0"/>
          <w:caps/>
          <w:sz w:val="24"/>
        </w:rPr>
        <w:t>d</w:t>
      </w:r>
      <w:r w:rsidR="00C26150">
        <w:rPr>
          <w:b/>
          <w:bCs/>
          <w:i w:val="0"/>
          <w:caps/>
          <w:sz w:val="24"/>
        </w:rPr>
        <w:t>’</w:t>
      </w:r>
      <w:r w:rsidR="007A037E" w:rsidRPr="00A25EA4">
        <w:rPr>
          <w:b/>
          <w:bCs/>
          <w:i w:val="0"/>
          <w:caps/>
          <w:sz w:val="24"/>
        </w:rPr>
        <w:t xml:space="preserve">administrateur </w:t>
      </w:r>
      <w:r w:rsidR="0098290D">
        <w:rPr>
          <w:b/>
          <w:bCs/>
          <w:i w:val="0"/>
          <w:caps/>
          <w:sz w:val="24"/>
        </w:rPr>
        <w:t>/ administratrice</w:t>
      </w:r>
      <w:r w:rsidR="0033430B" w:rsidRPr="0033430B">
        <w:t xml:space="preserve"> </w:t>
      </w:r>
      <w:r w:rsidR="0033430B" w:rsidRPr="0033430B">
        <w:rPr>
          <w:b/>
          <w:bCs/>
          <w:i w:val="0"/>
          <w:caps/>
          <w:sz w:val="24"/>
        </w:rPr>
        <w:t>DU SÉNAT</w:t>
      </w:r>
      <w:r w:rsidR="0033430B">
        <w:rPr>
          <w:b/>
          <w:bCs/>
          <w:i w:val="0"/>
          <w:caps/>
          <w:sz w:val="24"/>
        </w:rPr>
        <w:br/>
      </w:r>
      <w:r w:rsidR="0033430B" w:rsidRPr="0033430B">
        <w:rPr>
          <w:b/>
          <w:bCs/>
          <w:i w:val="0"/>
          <w:caps/>
          <w:sz w:val="24"/>
        </w:rPr>
        <w:t xml:space="preserve">À LA </w:t>
      </w:r>
      <w:r w:rsidR="0033430B">
        <w:rPr>
          <w:b/>
          <w:bCs/>
          <w:i w:val="0"/>
          <w:caps/>
          <w:sz w:val="24"/>
        </w:rPr>
        <w:t>directio</w:t>
      </w:r>
      <w:r w:rsidR="008D54BE">
        <w:rPr>
          <w:b/>
          <w:bCs/>
          <w:i w:val="0"/>
          <w:caps/>
          <w:sz w:val="24"/>
        </w:rPr>
        <w:t>n des relations internationales</w:t>
      </w:r>
      <w:r w:rsidR="008D54BE">
        <w:rPr>
          <w:b/>
          <w:bCs/>
          <w:i w:val="0"/>
          <w:caps/>
          <w:sz w:val="24"/>
        </w:rPr>
        <w:br/>
      </w:r>
      <w:r w:rsidR="0033430B">
        <w:rPr>
          <w:b/>
          <w:bCs/>
          <w:i w:val="0"/>
          <w:caps/>
          <w:sz w:val="24"/>
        </w:rPr>
        <w:t>et du protocole</w:t>
      </w:r>
      <w:r w:rsidR="0033430B" w:rsidRPr="0033430B">
        <w:rPr>
          <w:b/>
          <w:bCs/>
          <w:i w:val="0"/>
          <w:caps/>
          <w:sz w:val="24"/>
        </w:rPr>
        <w:t xml:space="preserve"> DU SÉNAT</w:t>
      </w:r>
    </w:p>
    <w:p w:rsidR="0033430B" w:rsidRDefault="0033430B" w:rsidP="0033430B">
      <w:pPr>
        <w:pStyle w:val="AlinaJustifi"/>
        <w:spacing w:before="0" w:after="0" w:line="240" w:lineRule="auto"/>
        <w:ind w:firstLine="0"/>
        <w:rPr>
          <w:i/>
          <w:color w:val="auto"/>
          <w:sz w:val="24"/>
        </w:rPr>
      </w:pPr>
    </w:p>
    <w:p w:rsidR="0033430B" w:rsidRDefault="002A7098" w:rsidP="002A7098">
      <w:pPr>
        <w:pStyle w:val="AlinaJustifi"/>
        <w:spacing w:before="0" w:after="0" w:line="240" w:lineRule="auto"/>
        <w:ind w:firstLine="0"/>
        <w:rPr>
          <w:i/>
          <w:color w:val="auto"/>
          <w:sz w:val="24"/>
        </w:rPr>
      </w:pPr>
      <w:r>
        <w:rPr>
          <w:i/>
          <w:color w:val="auto"/>
          <w:sz w:val="24"/>
        </w:rPr>
        <w:t>Le p</w:t>
      </w:r>
      <w:r w:rsidR="0033430B">
        <w:rPr>
          <w:i/>
          <w:color w:val="auto"/>
          <w:sz w:val="24"/>
        </w:rPr>
        <w:t xml:space="preserve">oste </w:t>
      </w:r>
      <w:r>
        <w:rPr>
          <w:i/>
          <w:color w:val="auto"/>
          <w:sz w:val="24"/>
        </w:rPr>
        <w:t xml:space="preserve">est </w:t>
      </w:r>
      <w:r w:rsidR="0033430B">
        <w:rPr>
          <w:i/>
          <w:color w:val="auto"/>
          <w:sz w:val="24"/>
        </w:rPr>
        <w:t>à pourvoir par voie de détachement à compter du 1</w:t>
      </w:r>
      <w:r w:rsidR="0033430B" w:rsidRPr="0033430B">
        <w:rPr>
          <w:i/>
          <w:color w:val="auto"/>
          <w:sz w:val="24"/>
          <w:vertAlign w:val="superscript"/>
        </w:rPr>
        <w:t>er</w:t>
      </w:r>
      <w:r>
        <w:rPr>
          <w:i/>
          <w:color w:val="auto"/>
          <w:sz w:val="24"/>
        </w:rPr>
        <w:t> février </w:t>
      </w:r>
      <w:r w:rsidR="0033430B">
        <w:rPr>
          <w:i/>
          <w:color w:val="auto"/>
          <w:sz w:val="24"/>
        </w:rPr>
        <w:t>2022</w:t>
      </w:r>
      <w:r>
        <w:rPr>
          <w:i/>
          <w:color w:val="auto"/>
          <w:sz w:val="24"/>
        </w:rPr>
        <w:t>.</w:t>
      </w:r>
    </w:p>
    <w:p w:rsidR="00CA71D6" w:rsidRPr="0033430B" w:rsidRDefault="0033430B" w:rsidP="0033430B">
      <w:pPr>
        <w:pStyle w:val="AlinaJustifi"/>
        <w:spacing w:before="0" w:after="0" w:line="240" w:lineRule="auto"/>
        <w:ind w:firstLine="0"/>
        <w:rPr>
          <w:i/>
          <w:color w:val="auto"/>
          <w:sz w:val="22"/>
          <w:szCs w:val="22"/>
        </w:rPr>
      </w:pPr>
      <w:r w:rsidRPr="0033430B">
        <w:rPr>
          <w:i/>
          <w:color w:val="auto"/>
          <w:sz w:val="24"/>
        </w:rPr>
        <w:t xml:space="preserve"> </w:t>
      </w:r>
      <w:r w:rsidR="005F1A3A" w:rsidRPr="0033430B">
        <w:rPr>
          <w:i/>
          <w:color w:val="auto"/>
          <w:sz w:val="22"/>
          <w:szCs w:val="22"/>
        </w:rPr>
        <w:t xml:space="preserve"> </w:t>
      </w:r>
    </w:p>
    <w:p w:rsidR="0033430B" w:rsidRDefault="0033430B" w:rsidP="0033430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Contexte du poste</w:t>
      </w:r>
    </w:p>
    <w:p w:rsidR="0033430B" w:rsidRDefault="0033430B" w:rsidP="0033430B">
      <w:pPr>
        <w:spacing w:before="240"/>
        <w:jc w:val="both"/>
        <w:rPr>
          <w:szCs w:val="24"/>
        </w:rPr>
      </w:pPr>
      <w:r>
        <w:rPr>
          <w:szCs w:val="24"/>
        </w:rPr>
        <w:t>Le Sénat, composé de 348 sénateurs, vote la loi, contrôle l</w:t>
      </w:r>
      <w:r w:rsidR="00C26150">
        <w:rPr>
          <w:szCs w:val="24"/>
        </w:rPr>
        <w:t>’</w:t>
      </w:r>
      <w:r>
        <w:rPr>
          <w:szCs w:val="24"/>
        </w:rPr>
        <w:t>action du Gouvernement et évalue les politiques publiques.</w:t>
      </w:r>
    </w:p>
    <w:p w:rsidR="0033430B" w:rsidRDefault="0033430B" w:rsidP="0033430B">
      <w:pPr>
        <w:spacing w:before="240"/>
        <w:jc w:val="both"/>
        <w:rPr>
          <w:szCs w:val="24"/>
        </w:rPr>
      </w:pPr>
      <w:r>
        <w:rPr>
          <w:szCs w:val="24"/>
        </w:rPr>
        <w:t>L</w:t>
      </w:r>
      <w:r w:rsidR="00C26150">
        <w:rPr>
          <w:szCs w:val="24"/>
        </w:rPr>
        <w:t>’</w:t>
      </w:r>
      <w:r>
        <w:rPr>
          <w:szCs w:val="24"/>
        </w:rPr>
        <w:t>administration du Sénat comprend environ 1 100 fonctionnaires, dont 150 administrateurs qui constituent le corps d</w:t>
      </w:r>
      <w:r w:rsidR="00C26150">
        <w:rPr>
          <w:szCs w:val="24"/>
        </w:rPr>
        <w:t>’</w:t>
      </w:r>
      <w:r>
        <w:rPr>
          <w:szCs w:val="24"/>
        </w:rPr>
        <w:t>encadrement supérieur et assistent directement les Sénateurs dans l</w:t>
      </w:r>
      <w:r w:rsidR="00C26150">
        <w:rPr>
          <w:szCs w:val="24"/>
        </w:rPr>
        <w:t>’</w:t>
      </w:r>
      <w:r>
        <w:rPr>
          <w:szCs w:val="24"/>
        </w:rPr>
        <w:t>exercice de leur mandat parlementaire. Une grande part des missions des administrateurs consiste à apporter aux sénateurs l</w:t>
      </w:r>
      <w:r w:rsidR="00C26150">
        <w:rPr>
          <w:szCs w:val="24"/>
        </w:rPr>
        <w:t>’</w:t>
      </w:r>
      <w:r>
        <w:rPr>
          <w:szCs w:val="24"/>
        </w:rPr>
        <w:t>assistance technique nécessaire à l</w:t>
      </w:r>
      <w:r w:rsidR="00C26150">
        <w:rPr>
          <w:szCs w:val="24"/>
        </w:rPr>
        <w:t>’</w:t>
      </w:r>
      <w:r>
        <w:rPr>
          <w:szCs w:val="24"/>
        </w:rPr>
        <w:t>accomplissement de leurs fonctions législatives et de contrôle.</w:t>
      </w:r>
    </w:p>
    <w:p w:rsidR="00C83FA3" w:rsidRDefault="0033430B" w:rsidP="0033430B">
      <w:pPr>
        <w:spacing w:before="240"/>
        <w:jc w:val="both"/>
        <w:rPr>
          <w:szCs w:val="24"/>
        </w:rPr>
      </w:pPr>
      <w:r>
        <w:rPr>
          <w:szCs w:val="24"/>
        </w:rPr>
        <w:t xml:space="preserve">Au sein de la direction </w:t>
      </w:r>
      <w:r w:rsidR="00C83FA3">
        <w:rPr>
          <w:szCs w:val="24"/>
        </w:rPr>
        <w:t>des Relations internationales et du Protocole</w:t>
      </w:r>
      <w:r>
        <w:rPr>
          <w:szCs w:val="24"/>
        </w:rPr>
        <w:t xml:space="preserve">, </w:t>
      </w:r>
      <w:r w:rsidR="00C83FA3">
        <w:rPr>
          <w:szCs w:val="24"/>
        </w:rPr>
        <w:t>la division de la coopération interparlementaire est composée de quatre fonctionnaires, dont deux administrateurs.</w:t>
      </w:r>
    </w:p>
    <w:p w:rsidR="00C83FA3" w:rsidRPr="00C83FA3" w:rsidRDefault="00C83FA3" w:rsidP="00C83FA3">
      <w:pPr>
        <w:spacing w:before="240"/>
        <w:jc w:val="both"/>
        <w:rPr>
          <w:szCs w:val="24"/>
        </w:rPr>
      </w:pPr>
      <w:r>
        <w:rPr>
          <w:szCs w:val="24"/>
        </w:rPr>
        <w:t>Cette division</w:t>
      </w:r>
      <w:r w:rsidRPr="00C83FA3">
        <w:rPr>
          <w:szCs w:val="24"/>
        </w:rPr>
        <w:t xml:space="preserve"> est chargée :</w:t>
      </w:r>
    </w:p>
    <w:p w:rsidR="00C83FA3" w:rsidRPr="00C26150" w:rsidRDefault="00C83FA3" w:rsidP="00C26150">
      <w:pPr>
        <w:numPr>
          <w:ilvl w:val="0"/>
          <w:numId w:val="23"/>
        </w:numPr>
        <w:spacing w:before="60"/>
        <w:ind w:left="357" w:hanging="357"/>
        <w:jc w:val="both"/>
      </w:pPr>
      <w:r w:rsidRPr="00C26150">
        <w:t>de la conception, de l</w:t>
      </w:r>
      <w:r w:rsidR="00C26150">
        <w:t>’</w:t>
      </w:r>
      <w:r w:rsidRPr="00C26150">
        <w:t>organisation et de la participation du Sénat à des programmes bilatéraux et multilatéraux de coopération et d</w:t>
      </w:r>
      <w:r w:rsidR="00C26150">
        <w:t>’</w:t>
      </w:r>
      <w:r w:rsidRPr="00C26150">
        <w:t>assistance technique interparlementaire, le cas échéant en coordination avec d</w:t>
      </w:r>
      <w:r w:rsidR="00C26150">
        <w:t>’</w:t>
      </w:r>
      <w:r w:rsidRPr="00C26150">
        <w:t>autres acteurs institutionnels ;</w:t>
      </w:r>
    </w:p>
    <w:p w:rsidR="00C83FA3" w:rsidRPr="00C26150" w:rsidRDefault="00C83FA3" w:rsidP="00C26150">
      <w:pPr>
        <w:numPr>
          <w:ilvl w:val="0"/>
          <w:numId w:val="23"/>
        </w:numPr>
        <w:spacing w:before="60"/>
        <w:ind w:left="357" w:hanging="357"/>
        <w:jc w:val="both"/>
      </w:pPr>
      <w:r w:rsidRPr="00C26150">
        <w:t>de la coordination de l</w:t>
      </w:r>
      <w:r w:rsidR="00C26150">
        <w:t>’</w:t>
      </w:r>
      <w:r w:rsidRPr="00C26150">
        <w:t>organisation d</w:t>
      </w:r>
      <w:r w:rsidR="00C26150">
        <w:t>’</w:t>
      </w:r>
      <w:r w:rsidRPr="00C26150">
        <w:t>événe</w:t>
      </w:r>
      <w:r w:rsidR="00C26150">
        <w:t>ments à caractère international </w:t>
      </w:r>
      <w:r w:rsidRPr="00C26150">
        <w:t>;</w:t>
      </w:r>
    </w:p>
    <w:p w:rsidR="00C83FA3" w:rsidRPr="00C26150" w:rsidRDefault="00C83FA3" w:rsidP="00C26150">
      <w:pPr>
        <w:numPr>
          <w:ilvl w:val="0"/>
          <w:numId w:val="23"/>
        </w:numPr>
        <w:spacing w:before="60"/>
        <w:ind w:left="357" w:hanging="357"/>
        <w:jc w:val="both"/>
      </w:pPr>
      <w:r w:rsidRPr="00C26150">
        <w:t>du suivi de l</w:t>
      </w:r>
      <w:r w:rsidR="00C26150">
        <w:t>’</w:t>
      </w:r>
      <w:r w:rsidRPr="00C26150">
        <w:t>évolution du bicamérisme dans le monde ;</w:t>
      </w:r>
    </w:p>
    <w:p w:rsidR="00C83FA3" w:rsidRPr="00C26150" w:rsidRDefault="00C83FA3" w:rsidP="00C26150">
      <w:pPr>
        <w:numPr>
          <w:ilvl w:val="0"/>
          <w:numId w:val="23"/>
        </w:numPr>
        <w:spacing w:before="60"/>
        <w:ind w:left="357" w:hanging="357"/>
        <w:jc w:val="both"/>
        <w:rPr>
          <w:szCs w:val="24"/>
        </w:rPr>
      </w:pPr>
      <w:r w:rsidRPr="00C26150">
        <w:t>du suivi</w:t>
      </w:r>
      <w:r w:rsidRPr="00C26150">
        <w:rPr>
          <w:szCs w:val="24"/>
        </w:rPr>
        <w:t xml:space="preserve"> d</w:t>
      </w:r>
      <w:r w:rsidR="00C26150" w:rsidRPr="00C26150">
        <w:rPr>
          <w:szCs w:val="24"/>
        </w:rPr>
        <w:t>e la coopération décentralisée.</w:t>
      </w:r>
    </w:p>
    <w:p w:rsidR="002A7098" w:rsidRDefault="00C83FA3" w:rsidP="00C26150">
      <w:pPr>
        <w:spacing w:before="240"/>
        <w:jc w:val="both"/>
        <w:rPr>
          <w:szCs w:val="24"/>
        </w:rPr>
      </w:pPr>
      <w:r w:rsidRPr="00C83FA3">
        <w:rPr>
          <w:szCs w:val="24"/>
        </w:rPr>
        <w:t xml:space="preserve">Dans le cadre de ses missions, la </w:t>
      </w:r>
      <w:r w:rsidR="00C26150">
        <w:rPr>
          <w:szCs w:val="24"/>
        </w:rPr>
        <w:t>d</w:t>
      </w:r>
      <w:r w:rsidRPr="00C83FA3">
        <w:rPr>
          <w:szCs w:val="24"/>
        </w:rPr>
        <w:t>ivision est amenée à participer, par procédure d</w:t>
      </w:r>
      <w:r w:rsidR="00C26150">
        <w:rPr>
          <w:szCs w:val="24"/>
        </w:rPr>
        <w:t>’</w:t>
      </w:r>
      <w:r w:rsidRPr="00C83FA3">
        <w:rPr>
          <w:szCs w:val="24"/>
        </w:rPr>
        <w:t>appel d</w:t>
      </w:r>
      <w:r w:rsidR="00C26150">
        <w:rPr>
          <w:szCs w:val="24"/>
        </w:rPr>
        <w:t>’</w:t>
      </w:r>
      <w:r w:rsidRPr="00C83FA3">
        <w:rPr>
          <w:szCs w:val="24"/>
        </w:rPr>
        <w:t>offres, à des programmes européens ou internationaux au sein de consortiums regroupant les compétences et l</w:t>
      </w:r>
      <w:r w:rsidR="00C26150">
        <w:rPr>
          <w:szCs w:val="24"/>
        </w:rPr>
        <w:t>’</w:t>
      </w:r>
      <w:r w:rsidRPr="00C83FA3">
        <w:rPr>
          <w:szCs w:val="24"/>
        </w:rPr>
        <w:t>expertise d</w:t>
      </w:r>
      <w:r w:rsidR="00C26150">
        <w:rPr>
          <w:szCs w:val="24"/>
        </w:rPr>
        <w:t>’</w:t>
      </w:r>
      <w:r w:rsidRPr="00C83FA3">
        <w:rPr>
          <w:szCs w:val="24"/>
        </w:rPr>
        <w:t>autres parlements ou associant l</w:t>
      </w:r>
      <w:r w:rsidR="00C26150">
        <w:rPr>
          <w:szCs w:val="24"/>
        </w:rPr>
        <w:t>’</w:t>
      </w:r>
      <w:r w:rsidRPr="00C83FA3">
        <w:rPr>
          <w:szCs w:val="24"/>
        </w:rPr>
        <w:t>Assemblée nationale.</w:t>
      </w:r>
    </w:p>
    <w:p w:rsidR="002A7098" w:rsidRDefault="00C83FA3" w:rsidP="00C26150">
      <w:pPr>
        <w:spacing w:before="240"/>
        <w:jc w:val="both"/>
        <w:rPr>
          <w:szCs w:val="24"/>
        </w:rPr>
      </w:pPr>
      <w:r w:rsidRPr="00C83FA3">
        <w:rPr>
          <w:szCs w:val="24"/>
        </w:rPr>
        <w:t>Elle accueille de nombreux parlementaires ou fonctionnaires parlementaires étrangers ainsi que différentes personnalités étrangère</w:t>
      </w:r>
      <w:r w:rsidR="00C26150">
        <w:rPr>
          <w:szCs w:val="24"/>
        </w:rPr>
        <w:t>s en visite d’études en France.</w:t>
      </w:r>
    </w:p>
    <w:p w:rsidR="002A7098" w:rsidRDefault="00C83FA3" w:rsidP="002A7098">
      <w:pPr>
        <w:spacing w:before="240"/>
        <w:jc w:val="both"/>
        <w:rPr>
          <w:szCs w:val="24"/>
        </w:rPr>
      </w:pPr>
      <w:r w:rsidRPr="00C83FA3">
        <w:rPr>
          <w:szCs w:val="24"/>
        </w:rPr>
        <w:t>En outre, elle organise, chaque année, en partenariat avec l</w:t>
      </w:r>
      <w:r w:rsidR="00C26150">
        <w:rPr>
          <w:szCs w:val="24"/>
        </w:rPr>
        <w:t>’</w:t>
      </w:r>
      <w:r w:rsidRPr="00C83FA3">
        <w:rPr>
          <w:szCs w:val="24"/>
        </w:rPr>
        <w:t>Assemblée nationale et l</w:t>
      </w:r>
      <w:r w:rsidR="00C26150">
        <w:rPr>
          <w:szCs w:val="24"/>
        </w:rPr>
        <w:t>’Institut national du service public (INSP)</w:t>
      </w:r>
      <w:r w:rsidRPr="00C83FA3">
        <w:rPr>
          <w:szCs w:val="24"/>
        </w:rPr>
        <w:t>, plusieurs cycles de formati</w:t>
      </w:r>
      <w:r w:rsidR="00C26150">
        <w:rPr>
          <w:szCs w:val="24"/>
        </w:rPr>
        <w:t>on sur le travail parlementaire</w:t>
      </w:r>
      <w:r w:rsidR="002A7098">
        <w:rPr>
          <w:szCs w:val="24"/>
        </w:rPr>
        <w:t>, dont l’</w:t>
      </w:r>
      <w:r w:rsidR="002A7098" w:rsidRPr="002A7098">
        <w:rPr>
          <w:szCs w:val="24"/>
        </w:rPr>
        <w:t>un, d</w:t>
      </w:r>
      <w:r w:rsidR="008777A9">
        <w:rPr>
          <w:szCs w:val="24"/>
        </w:rPr>
        <w:t>’</w:t>
      </w:r>
      <w:r w:rsidR="002A7098" w:rsidRPr="002A7098">
        <w:rPr>
          <w:szCs w:val="24"/>
        </w:rPr>
        <w:t>une durée de quatre semaines, est destiné à une trentaine de parlementaires ou fonctionnair</w:t>
      </w:r>
      <w:r w:rsidR="002A7098">
        <w:rPr>
          <w:szCs w:val="24"/>
        </w:rPr>
        <w:t>es francophones, et un autre, d’</w:t>
      </w:r>
      <w:r w:rsidR="002A7098" w:rsidRPr="002A7098">
        <w:rPr>
          <w:szCs w:val="24"/>
        </w:rPr>
        <w:t>une durée de</w:t>
      </w:r>
      <w:r w:rsidR="002A7098">
        <w:rPr>
          <w:szCs w:val="24"/>
        </w:rPr>
        <w:t xml:space="preserve"> deux semaines, est anglophone. Les formations sont dispensées,</w:t>
      </w:r>
      <w:r w:rsidR="002A7098" w:rsidRPr="002A7098">
        <w:rPr>
          <w:szCs w:val="24"/>
        </w:rPr>
        <w:t xml:space="preserve"> soi</w:t>
      </w:r>
      <w:r w:rsidR="002A7098">
        <w:rPr>
          <w:szCs w:val="24"/>
        </w:rPr>
        <w:t>t par les fonctionnaires de la d</w:t>
      </w:r>
      <w:r w:rsidR="002A7098" w:rsidRPr="002A7098">
        <w:rPr>
          <w:szCs w:val="24"/>
        </w:rPr>
        <w:t>irection, soit, pour les formations plus spécialisées qui requièrent des connaissances et une expérience spécifiques, par des fonctionnaires des directions compétentes du Sénat contactés</w:t>
      </w:r>
      <w:r w:rsidR="008777A9">
        <w:rPr>
          <w:szCs w:val="24"/>
        </w:rPr>
        <w:t xml:space="preserve"> par la division, qui </w:t>
      </w:r>
      <w:r w:rsidR="002A7098">
        <w:rPr>
          <w:szCs w:val="24"/>
        </w:rPr>
        <w:t>assure l’</w:t>
      </w:r>
      <w:r w:rsidR="002A7098" w:rsidRPr="002A7098">
        <w:rPr>
          <w:szCs w:val="24"/>
        </w:rPr>
        <w:t>organisation logistique des programmes.</w:t>
      </w:r>
    </w:p>
    <w:p w:rsidR="0033430B" w:rsidRPr="008D3885" w:rsidRDefault="0033430B" w:rsidP="0033430B">
      <w:pPr>
        <w:spacing w:before="360"/>
        <w:rPr>
          <w:b/>
          <w:szCs w:val="24"/>
          <w:u w:val="single"/>
        </w:rPr>
      </w:pPr>
      <w:r>
        <w:rPr>
          <w:b/>
          <w:szCs w:val="24"/>
          <w:u w:val="single"/>
        </w:rPr>
        <w:t>Modalités : l</w:t>
      </w:r>
      <w:r w:rsidRPr="008D3885">
        <w:rPr>
          <w:b/>
          <w:szCs w:val="24"/>
          <w:u w:val="single"/>
        </w:rPr>
        <w:t>a procédure d</w:t>
      </w:r>
      <w:r w:rsidR="00C26150">
        <w:rPr>
          <w:b/>
          <w:szCs w:val="24"/>
          <w:u w:val="single"/>
        </w:rPr>
        <w:t>’</w:t>
      </w:r>
      <w:r w:rsidRPr="008D3885">
        <w:rPr>
          <w:b/>
          <w:szCs w:val="24"/>
          <w:u w:val="single"/>
        </w:rPr>
        <w:t>accueil au Sénat à titre temporaire</w:t>
      </w:r>
    </w:p>
    <w:p w:rsidR="0033430B" w:rsidRPr="00D86850" w:rsidRDefault="0033430B" w:rsidP="0033430B">
      <w:pPr>
        <w:spacing w:before="240"/>
        <w:jc w:val="both"/>
        <w:rPr>
          <w:szCs w:val="24"/>
        </w:rPr>
      </w:pPr>
      <w:r>
        <w:rPr>
          <w:szCs w:val="24"/>
        </w:rPr>
        <w:lastRenderedPageBreak/>
        <w:t>La</w:t>
      </w:r>
      <w:r w:rsidRPr="008D3885">
        <w:rPr>
          <w:szCs w:val="24"/>
        </w:rPr>
        <w:t xml:space="preserve"> procédure </w:t>
      </w:r>
      <w:r>
        <w:rPr>
          <w:szCs w:val="24"/>
        </w:rPr>
        <w:t>d</w:t>
      </w:r>
      <w:r w:rsidR="00C26150">
        <w:rPr>
          <w:szCs w:val="24"/>
        </w:rPr>
        <w:t>’</w:t>
      </w:r>
      <w:r>
        <w:rPr>
          <w:szCs w:val="24"/>
        </w:rPr>
        <w:t>accueil temporaire de fonctionnaires extérieurs sur un emploi d</w:t>
      </w:r>
      <w:r w:rsidR="00C26150">
        <w:rPr>
          <w:szCs w:val="24"/>
        </w:rPr>
        <w:t>’</w:t>
      </w:r>
      <w:r>
        <w:rPr>
          <w:szCs w:val="24"/>
        </w:rPr>
        <w:t xml:space="preserve">administrateur du Sénat </w:t>
      </w:r>
      <w:r w:rsidRPr="008D3885">
        <w:rPr>
          <w:szCs w:val="24"/>
        </w:rPr>
        <w:t xml:space="preserve">est </w:t>
      </w:r>
      <w:r>
        <w:rPr>
          <w:szCs w:val="24"/>
        </w:rPr>
        <w:t xml:space="preserve">notamment </w:t>
      </w:r>
      <w:r w:rsidRPr="008D3885">
        <w:rPr>
          <w:szCs w:val="24"/>
        </w:rPr>
        <w:t>ouverte</w:t>
      </w:r>
      <w:r>
        <w:rPr>
          <w:szCs w:val="24"/>
        </w:rPr>
        <w:t xml:space="preserve"> aux administrateurs territoriaux</w:t>
      </w:r>
      <w:r w:rsidRPr="008E2561">
        <w:rPr>
          <w:szCs w:val="24"/>
        </w:rPr>
        <w:t>. Ces fonctionnaires doivent justifier d</w:t>
      </w:r>
      <w:r w:rsidR="00C26150">
        <w:rPr>
          <w:szCs w:val="24"/>
        </w:rPr>
        <w:t>’</w:t>
      </w:r>
      <w:r w:rsidRPr="008E2561">
        <w:rPr>
          <w:szCs w:val="24"/>
        </w:rPr>
        <w:t xml:space="preserve">une </w:t>
      </w:r>
      <w:r w:rsidRPr="008E2561">
        <w:rPr>
          <w:szCs w:val="24"/>
          <w:u w:val="single"/>
        </w:rPr>
        <w:t>durée de services effectifs comprise entre quatre et huit ans</w:t>
      </w:r>
      <w:r w:rsidRPr="008E2561">
        <w:rPr>
          <w:szCs w:val="24"/>
        </w:rPr>
        <w:t xml:space="preserve"> depuis leur nomination en tant qu</w:t>
      </w:r>
      <w:r w:rsidR="00C26150">
        <w:rPr>
          <w:szCs w:val="24"/>
        </w:rPr>
        <w:t>’</w:t>
      </w:r>
      <w:r w:rsidRPr="008E2561">
        <w:rPr>
          <w:szCs w:val="24"/>
        </w:rPr>
        <w:t>administrateur territorial stagiaire.</w:t>
      </w:r>
    </w:p>
    <w:p w:rsidR="0033430B" w:rsidRPr="00D86850" w:rsidRDefault="0033430B" w:rsidP="0033430B">
      <w:pPr>
        <w:spacing w:before="240"/>
        <w:jc w:val="both"/>
        <w:rPr>
          <w:szCs w:val="24"/>
        </w:rPr>
      </w:pPr>
      <w:r w:rsidRPr="00D86850">
        <w:rPr>
          <w:szCs w:val="24"/>
        </w:rPr>
        <w:t>La nomination intervient après avis d</w:t>
      </w:r>
      <w:r w:rsidR="00C26150">
        <w:rPr>
          <w:szCs w:val="24"/>
        </w:rPr>
        <w:t>’</w:t>
      </w:r>
      <w:r w:rsidRPr="00D86850">
        <w:rPr>
          <w:szCs w:val="24"/>
        </w:rPr>
        <w:t>un comité de sélection composé à parité de représentants de l</w:t>
      </w:r>
      <w:r w:rsidR="00C26150">
        <w:rPr>
          <w:szCs w:val="24"/>
        </w:rPr>
        <w:t>’</w:t>
      </w:r>
      <w:r w:rsidRPr="00D86850">
        <w:rPr>
          <w:szCs w:val="24"/>
        </w:rPr>
        <w:t>administration du Sénat et de représentants du personnel du Sénat. Ce comité de sélection examine les dossiers des candidats et procède</w:t>
      </w:r>
      <w:r w:rsidR="0007015F">
        <w:rPr>
          <w:szCs w:val="24"/>
        </w:rPr>
        <w:t>, le cas échéant après une présélection,</w:t>
      </w:r>
      <w:r w:rsidRPr="00D86850">
        <w:rPr>
          <w:szCs w:val="24"/>
        </w:rPr>
        <w:t xml:space="preserve"> à leur audition.</w:t>
      </w:r>
    </w:p>
    <w:p w:rsidR="0033430B" w:rsidRPr="00D86850" w:rsidRDefault="0033430B" w:rsidP="0033430B">
      <w:pPr>
        <w:spacing w:before="240"/>
        <w:jc w:val="both"/>
        <w:rPr>
          <w:szCs w:val="24"/>
        </w:rPr>
      </w:pPr>
      <w:r w:rsidRPr="00D86850">
        <w:rPr>
          <w:szCs w:val="24"/>
        </w:rPr>
        <w:t>La nomination est prononcée pour une durée d</w:t>
      </w:r>
      <w:r w:rsidR="00C26150">
        <w:rPr>
          <w:szCs w:val="24"/>
        </w:rPr>
        <w:t>’</w:t>
      </w:r>
      <w:r w:rsidRPr="00D86850">
        <w:rPr>
          <w:szCs w:val="24"/>
        </w:rPr>
        <w:t>un an, renouvelable dans la limite de trois années au total.</w:t>
      </w:r>
    </w:p>
    <w:p w:rsidR="0033430B" w:rsidRDefault="0033430B" w:rsidP="0033430B">
      <w:pPr>
        <w:spacing w:before="240"/>
        <w:jc w:val="both"/>
        <w:rPr>
          <w:szCs w:val="24"/>
        </w:rPr>
      </w:pPr>
      <w:r w:rsidRPr="008D3885">
        <w:rPr>
          <w:szCs w:val="24"/>
        </w:rPr>
        <w:t>Les conditions du détachement sont précisées dans une convention conclue entre le Sénat et l</w:t>
      </w:r>
      <w:r w:rsidR="00C26150">
        <w:rPr>
          <w:szCs w:val="24"/>
        </w:rPr>
        <w:t>’</w:t>
      </w:r>
      <w:r w:rsidRPr="008D3885">
        <w:rPr>
          <w:szCs w:val="24"/>
        </w:rPr>
        <w:t>administration d</w:t>
      </w:r>
      <w:r w:rsidR="00C26150">
        <w:rPr>
          <w:szCs w:val="24"/>
        </w:rPr>
        <w:t>’</w:t>
      </w:r>
      <w:r w:rsidRPr="008D3885">
        <w:rPr>
          <w:szCs w:val="24"/>
        </w:rPr>
        <w:t xml:space="preserve">origine. </w:t>
      </w:r>
    </w:p>
    <w:p w:rsidR="0033430B" w:rsidRPr="00056E4A" w:rsidRDefault="0033430B" w:rsidP="00056E4A">
      <w:pPr>
        <w:spacing w:before="360"/>
        <w:rPr>
          <w:b/>
          <w:szCs w:val="24"/>
          <w:u w:val="single"/>
        </w:rPr>
      </w:pPr>
      <w:r w:rsidRPr="00F808F5">
        <w:rPr>
          <w:b/>
          <w:szCs w:val="24"/>
          <w:u w:val="single"/>
        </w:rPr>
        <w:t>Profil du poste</w:t>
      </w:r>
    </w:p>
    <w:p w:rsidR="008777A9" w:rsidRDefault="008777A9" w:rsidP="00056E4A">
      <w:pPr>
        <w:keepNext/>
        <w:keepLines/>
        <w:widowControl/>
        <w:numPr>
          <w:ilvl w:val="0"/>
          <w:numId w:val="5"/>
        </w:numPr>
        <w:spacing w:before="240" w:after="240"/>
        <w:ind w:left="357" w:hanging="357"/>
        <w:rPr>
          <w:b/>
          <w:szCs w:val="24"/>
        </w:rPr>
      </w:pPr>
      <w:r>
        <w:rPr>
          <w:b/>
          <w:szCs w:val="24"/>
        </w:rPr>
        <w:t>Profil recherché</w:t>
      </w:r>
    </w:p>
    <w:p w:rsidR="008777A9" w:rsidRPr="00B14FCD" w:rsidRDefault="00056E4A" w:rsidP="008777A9">
      <w:pPr>
        <w:numPr>
          <w:ilvl w:val="0"/>
          <w:numId w:val="23"/>
        </w:numPr>
        <w:spacing w:before="60"/>
        <w:ind w:left="357" w:hanging="357"/>
        <w:jc w:val="both"/>
        <w:rPr>
          <w:szCs w:val="24"/>
          <w:u w:val="single"/>
        </w:rPr>
      </w:pPr>
      <w:r w:rsidRPr="00B14FCD">
        <w:rPr>
          <w:szCs w:val="24"/>
          <w:u w:val="single"/>
        </w:rPr>
        <w:t>Avoir une expérience dans un service de relations internationales d’une collectivité</w:t>
      </w:r>
    </w:p>
    <w:p w:rsidR="00237E8C" w:rsidRPr="00391D0B" w:rsidRDefault="00237E8C" w:rsidP="00056E4A">
      <w:pPr>
        <w:keepNext/>
        <w:keepLines/>
        <w:widowControl/>
        <w:numPr>
          <w:ilvl w:val="0"/>
          <w:numId w:val="5"/>
        </w:numPr>
        <w:spacing w:before="240" w:after="240"/>
        <w:ind w:left="357" w:hanging="357"/>
        <w:rPr>
          <w:b/>
          <w:szCs w:val="24"/>
        </w:rPr>
      </w:pPr>
      <w:r w:rsidRPr="00391D0B">
        <w:rPr>
          <w:b/>
          <w:szCs w:val="24"/>
        </w:rPr>
        <w:t>Activités principales</w:t>
      </w:r>
    </w:p>
    <w:p w:rsidR="00964081" w:rsidRDefault="00964081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>Participer à l</w:t>
      </w:r>
      <w:r w:rsidR="00C26150">
        <w:t>’</w:t>
      </w:r>
      <w:r>
        <w:t>élaboration de la stratégie en matière de coopération interparlementaire</w:t>
      </w:r>
    </w:p>
    <w:p w:rsidR="006416D7" w:rsidRDefault="00A25EA4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 xml:space="preserve">Élaborer </w:t>
      </w:r>
      <w:r w:rsidR="006416D7">
        <w:t>et mettre en œuvre les programmes de visites d</w:t>
      </w:r>
      <w:r w:rsidR="00C26150">
        <w:t>’</w:t>
      </w:r>
      <w:r w:rsidR="006416D7">
        <w:t xml:space="preserve">études de fonctionnaires ou de parlementaires étrangers au Sénat, ainsi que les </w:t>
      </w:r>
      <w:r w:rsidR="00964081">
        <w:t>missions de coopération technique</w:t>
      </w:r>
      <w:r w:rsidR="006416D7">
        <w:t xml:space="preserve"> organisé</w:t>
      </w:r>
      <w:r w:rsidR="00964081">
        <w:t>e</w:t>
      </w:r>
      <w:r w:rsidR="006416D7">
        <w:t>s dans des pays étrangers, répondre et suivre les réponses aux appels d</w:t>
      </w:r>
      <w:r w:rsidR="00C26150">
        <w:t>’</w:t>
      </w:r>
      <w:r w:rsidR="006416D7">
        <w:t>offres internationaux, notamment ceux émis par l</w:t>
      </w:r>
      <w:r w:rsidR="00C26150">
        <w:t>’</w:t>
      </w:r>
      <w:r w:rsidR="006416D7">
        <w:t>Union européenne</w:t>
      </w:r>
    </w:p>
    <w:p w:rsidR="00A03627" w:rsidRDefault="005D1E6D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>Contribuer à la bonne coordination d</w:t>
      </w:r>
      <w:r w:rsidR="00A03627">
        <w:t>es actions du Sénat avec celles d</w:t>
      </w:r>
      <w:r w:rsidR="00C26150">
        <w:t>’</w:t>
      </w:r>
      <w:r w:rsidR="00A03627">
        <w:t>autres acteurs publics de la coopération</w:t>
      </w:r>
    </w:p>
    <w:p w:rsidR="00CA71D6" w:rsidRDefault="00A25EA4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 xml:space="preserve">Participer </w:t>
      </w:r>
      <w:r w:rsidR="006416D7">
        <w:t>à la mise à jour d</w:t>
      </w:r>
      <w:r w:rsidR="00C2198D">
        <w:t>es</w:t>
      </w:r>
      <w:r w:rsidR="006416D7">
        <w:t xml:space="preserve"> site</w:t>
      </w:r>
      <w:r w:rsidR="00C2198D">
        <w:t>s Internet et intr</w:t>
      </w:r>
      <w:r w:rsidR="00CA71D6">
        <w:t>a</w:t>
      </w:r>
      <w:r w:rsidR="00C2198D">
        <w:t xml:space="preserve">net </w:t>
      </w:r>
      <w:r w:rsidR="006416D7">
        <w:t>du Sénat pour ce qui concerne l</w:t>
      </w:r>
      <w:r w:rsidR="00C2198D">
        <w:t>es</w:t>
      </w:r>
      <w:r w:rsidR="006416D7">
        <w:t xml:space="preserve"> rubrique</w:t>
      </w:r>
      <w:r w:rsidR="00C2198D">
        <w:t xml:space="preserve">s liées aux activités internationales </w:t>
      </w:r>
    </w:p>
    <w:p w:rsidR="006416D7" w:rsidRDefault="006416D7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 xml:space="preserve">Contribuer, en </w:t>
      </w:r>
      <w:r w:rsidR="009F2F5F">
        <w:t xml:space="preserve">tant que </w:t>
      </w:r>
      <w:r>
        <w:t>de besoin, aux autres activités internationales de la direction</w:t>
      </w:r>
    </w:p>
    <w:p w:rsidR="009F4F60" w:rsidRDefault="005D1E6D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 xml:space="preserve">Contribuer à </w:t>
      </w:r>
      <w:r w:rsidR="009F4F60">
        <w:t>l</w:t>
      </w:r>
      <w:r w:rsidR="00C26150">
        <w:t>’</w:t>
      </w:r>
      <w:r w:rsidR="009F4F60">
        <w:t>organisation d</w:t>
      </w:r>
      <w:r w:rsidR="00C26150">
        <w:t>’</w:t>
      </w:r>
      <w:r w:rsidR="009F4F60">
        <w:t>événements internationaux</w:t>
      </w:r>
    </w:p>
    <w:p w:rsidR="00AA63A6" w:rsidRPr="00391D0B" w:rsidRDefault="00AA63A6" w:rsidP="0098290D">
      <w:pPr>
        <w:keepNext/>
        <w:keepLines/>
        <w:widowControl/>
        <w:numPr>
          <w:ilvl w:val="0"/>
          <w:numId w:val="5"/>
        </w:numPr>
        <w:spacing w:before="240" w:after="240"/>
        <w:ind w:left="357" w:hanging="357"/>
        <w:rPr>
          <w:szCs w:val="24"/>
        </w:rPr>
      </w:pPr>
      <w:r w:rsidRPr="00391D0B">
        <w:rPr>
          <w:b/>
          <w:szCs w:val="24"/>
        </w:rPr>
        <w:t>Aptitudes requises</w:t>
      </w:r>
    </w:p>
    <w:p w:rsidR="006247CC" w:rsidRPr="00056E4A" w:rsidRDefault="006247CC" w:rsidP="00391D0B">
      <w:pPr>
        <w:spacing w:before="120" w:after="120"/>
        <w:ind w:left="357"/>
        <w:jc w:val="both"/>
        <w:rPr>
          <w:i/>
          <w:sz w:val="22"/>
          <w:szCs w:val="22"/>
          <w:u w:val="single"/>
        </w:rPr>
      </w:pPr>
      <w:r w:rsidRPr="00056E4A">
        <w:rPr>
          <w:i/>
          <w:sz w:val="22"/>
          <w:szCs w:val="22"/>
          <w:u w:val="single"/>
        </w:rPr>
        <w:t>Savoirs</w:t>
      </w:r>
    </w:p>
    <w:p w:rsidR="006416D7" w:rsidRDefault="00056E4A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>Bonne connaissance des institutions publiques</w:t>
      </w:r>
    </w:p>
    <w:p w:rsidR="00A03627" w:rsidRPr="006416D7" w:rsidRDefault="00A03627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>Bonne maîtrise des enjeux géopolitiques et de l</w:t>
      </w:r>
      <w:r w:rsidR="00C26150">
        <w:t>’</w:t>
      </w:r>
      <w:r>
        <w:t>actualité internationale</w:t>
      </w:r>
    </w:p>
    <w:p w:rsidR="006416D7" w:rsidRDefault="009F4F60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lastRenderedPageBreak/>
        <w:t>Bonnes c</w:t>
      </w:r>
      <w:r w:rsidRPr="006416D7">
        <w:t xml:space="preserve">onnaissances </w:t>
      </w:r>
      <w:r w:rsidR="006416D7" w:rsidRPr="006416D7">
        <w:t>en langues étrangères, en particulier en anglais</w:t>
      </w:r>
    </w:p>
    <w:p w:rsidR="0098290D" w:rsidRPr="006416D7" w:rsidRDefault="0098290D" w:rsidP="0098290D">
      <w:pPr>
        <w:ind w:left="357"/>
        <w:jc w:val="both"/>
      </w:pPr>
    </w:p>
    <w:p w:rsidR="006247CC" w:rsidRPr="00056E4A" w:rsidRDefault="006247CC" w:rsidP="00056E4A">
      <w:pPr>
        <w:keepNext/>
        <w:keepLines/>
        <w:widowControl/>
        <w:spacing w:before="60"/>
        <w:ind w:left="360"/>
        <w:jc w:val="both"/>
        <w:rPr>
          <w:i/>
          <w:sz w:val="22"/>
          <w:szCs w:val="22"/>
          <w:u w:val="single"/>
        </w:rPr>
      </w:pPr>
      <w:r w:rsidRPr="00056E4A">
        <w:rPr>
          <w:i/>
          <w:sz w:val="22"/>
          <w:szCs w:val="22"/>
          <w:u w:val="single"/>
        </w:rPr>
        <w:t>Savoir-faire</w:t>
      </w:r>
    </w:p>
    <w:p w:rsidR="009F4F60" w:rsidRDefault="009F2F5F" w:rsidP="00056E4A">
      <w:pPr>
        <w:keepNext/>
        <w:keepLines/>
        <w:widowControl/>
        <w:numPr>
          <w:ilvl w:val="0"/>
          <w:numId w:val="23"/>
        </w:numPr>
        <w:spacing w:before="60"/>
        <w:ind w:left="357" w:hanging="357"/>
        <w:jc w:val="both"/>
      </w:pPr>
      <w:r>
        <w:t xml:space="preserve">Aptitude </w:t>
      </w:r>
      <w:r w:rsidR="009F4F60">
        <w:t>à concevoir une stratégie en matière de coopération technique</w:t>
      </w:r>
    </w:p>
    <w:p w:rsidR="00A03627" w:rsidRDefault="00A03627" w:rsidP="00056E4A">
      <w:pPr>
        <w:keepNext/>
        <w:keepLines/>
        <w:widowControl/>
        <w:numPr>
          <w:ilvl w:val="0"/>
          <w:numId w:val="23"/>
        </w:numPr>
        <w:spacing w:before="60"/>
        <w:ind w:left="357" w:hanging="357"/>
        <w:jc w:val="both"/>
      </w:pPr>
      <w:r>
        <w:t>Être en prise avec les réflexions de géopolitique et l</w:t>
      </w:r>
      <w:r w:rsidR="00C26150">
        <w:t>’</w:t>
      </w:r>
      <w:r>
        <w:t>actualité internationale</w:t>
      </w:r>
    </w:p>
    <w:p w:rsidR="009F2F5F" w:rsidRDefault="009F2F5F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>Capacités pédagogiques et de transmission de connaissances et d</w:t>
      </w:r>
      <w:r w:rsidR="00C26150">
        <w:t>’</w:t>
      </w:r>
      <w:r>
        <w:t>expérience professionnelle</w:t>
      </w:r>
    </w:p>
    <w:p w:rsidR="006416D7" w:rsidRPr="006416D7" w:rsidRDefault="006416D7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>Capacité à élaborer des</w:t>
      </w:r>
      <w:r w:rsidRPr="006416D7">
        <w:t xml:space="preserve"> programmes de visite au Sénat </w:t>
      </w:r>
      <w:r w:rsidR="00222E30">
        <w:t>(de une à trois </w:t>
      </w:r>
      <w:r w:rsidR="00222E30" w:rsidRPr="006416D7">
        <w:t xml:space="preserve">journées) </w:t>
      </w:r>
      <w:r w:rsidR="00222E30">
        <w:t xml:space="preserve">et des programmes de formation (de deux jours à plusieurs semaines) </w:t>
      </w:r>
      <w:r w:rsidRPr="006416D7">
        <w:t xml:space="preserve">de parlementaires </w:t>
      </w:r>
      <w:r w:rsidR="00222E30">
        <w:t xml:space="preserve">et/ou de fonctionnaires </w:t>
      </w:r>
      <w:r w:rsidRPr="006416D7">
        <w:t>étrangers (</w:t>
      </w:r>
      <w:r w:rsidR="00222E30">
        <w:t>conception, choix des interlocuteurs, organisation et suivi des programmes</w:t>
      </w:r>
      <w:r w:rsidR="00A25EA4">
        <w:t>)</w:t>
      </w:r>
    </w:p>
    <w:p w:rsidR="006416D7" w:rsidRDefault="006416D7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>Maîtrise de la communication orale pour présenter</w:t>
      </w:r>
      <w:r w:rsidRPr="006416D7">
        <w:t xml:space="preserve"> </w:t>
      </w:r>
      <w:r>
        <w:t>les</w:t>
      </w:r>
      <w:r w:rsidRPr="006416D7">
        <w:t xml:space="preserve"> différents aspects de l</w:t>
      </w:r>
      <w:r w:rsidR="00C26150">
        <w:t>’</w:t>
      </w:r>
      <w:r w:rsidRPr="006416D7">
        <w:t>organisation et du fonctionnement du Sénat et des institutions françaises à des parlementair</w:t>
      </w:r>
      <w:r w:rsidR="00A25EA4">
        <w:t>es ou fonctionnaires étrangers</w:t>
      </w:r>
    </w:p>
    <w:p w:rsidR="005D1E6D" w:rsidRDefault="005D1E6D" w:rsidP="0098290D">
      <w:pPr>
        <w:numPr>
          <w:ilvl w:val="0"/>
          <w:numId w:val="23"/>
        </w:numPr>
        <w:spacing w:before="60"/>
        <w:ind w:left="357" w:hanging="357"/>
        <w:jc w:val="both"/>
      </w:pPr>
      <w:r>
        <w:t>Bonne maîtrise des outils technologiques pour la conduite d</w:t>
      </w:r>
      <w:r w:rsidR="00C26150">
        <w:t>’</w:t>
      </w:r>
      <w:r>
        <w:t>actions de coopération technique à distance</w:t>
      </w:r>
    </w:p>
    <w:p w:rsidR="0098290D" w:rsidRPr="006416D7" w:rsidRDefault="0098290D" w:rsidP="0098290D">
      <w:pPr>
        <w:spacing w:before="60"/>
        <w:ind w:left="357"/>
        <w:jc w:val="both"/>
      </w:pPr>
    </w:p>
    <w:p w:rsidR="006416D7" w:rsidRDefault="006416D7" w:rsidP="0098290D">
      <w:pPr>
        <w:numPr>
          <w:ilvl w:val="0"/>
          <w:numId w:val="23"/>
        </w:numPr>
        <w:spacing w:before="60"/>
        <w:ind w:left="357" w:hanging="357"/>
        <w:jc w:val="both"/>
      </w:pPr>
      <w:r w:rsidRPr="006416D7">
        <w:t xml:space="preserve">Ponctuellement, </w:t>
      </w:r>
      <w:r w:rsidR="00A25EA4">
        <w:t xml:space="preserve">capacité à </w:t>
      </w:r>
      <w:r w:rsidR="00222E30">
        <w:t>participer à</w:t>
      </w:r>
      <w:r w:rsidR="00A25EA4">
        <w:t xml:space="preserve"> des </w:t>
      </w:r>
      <w:r w:rsidRPr="006416D7">
        <w:t xml:space="preserve">missions de </w:t>
      </w:r>
      <w:r w:rsidR="009F4F60">
        <w:t>coopération technique</w:t>
      </w:r>
      <w:r w:rsidR="009F4F60" w:rsidRPr="006416D7">
        <w:t xml:space="preserve"> </w:t>
      </w:r>
      <w:r w:rsidRPr="006416D7">
        <w:t>à l</w:t>
      </w:r>
      <w:r w:rsidR="00C26150">
        <w:t>’</w:t>
      </w:r>
      <w:r w:rsidRPr="006416D7">
        <w:t>étranger à destination de parlementaires ou fonction</w:t>
      </w:r>
      <w:r w:rsidR="00A25EA4">
        <w:t>naires parlementaires étrangers</w:t>
      </w:r>
    </w:p>
    <w:p w:rsidR="0098290D" w:rsidRDefault="0098290D" w:rsidP="0098290D">
      <w:pPr>
        <w:pStyle w:val="Paragraphedeliste"/>
      </w:pPr>
    </w:p>
    <w:p w:rsidR="006F1146" w:rsidRPr="00056E4A" w:rsidRDefault="006F1146" w:rsidP="00391D0B">
      <w:pPr>
        <w:spacing w:before="120" w:after="120"/>
        <w:ind w:left="360"/>
        <w:jc w:val="both"/>
        <w:rPr>
          <w:i/>
          <w:sz w:val="22"/>
          <w:szCs w:val="22"/>
          <w:u w:val="single"/>
        </w:rPr>
      </w:pPr>
      <w:r w:rsidRPr="00056E4A">
        <w:rPr>
          <w:i/>
          <w:sz w:val="22"/>
          <w:szCs w:val="22"/>
          <w:u w:val="single"/>
        </w:rPr>
        <w:t>Savoir-être</w:t>
      </w:r>
    </w:p>
    <w:p w:rsidR="00A25EA4" w:rsidRPr="00A25EA4" w:rsidRDefault="00A25EA4" w:rsidP="0098290D">
      <w:pPr>
        <w:numPr>
          <w:ilvl w:val="0"/>
          <w:numId w:val="23"/>
        </w:numPr>
        <w:spacing w:before="60"/>
        <w:ind w:left="357" w:hanging="357"/>
        <w:jc w:val="both"/>
      </w:pPr>
      <w:r w:rsidRPr="00A25EA4">
        <w:t>Forte capacité d</w:t>
      </w:r>
      <w:r w:rsidR="00C26150">
        <w:t>’</w:t>
      </w:r>
      <w:r w:rsidRPr="00A25EA4">
        <w:t>adaptation</w:t>
      </w:r>
    </w:p>
    <w:p w:rsidR="00A25EA4" w:rsidRPr="00A25EA4" w:rsidRDefault="00A25EA4" w:rsidP="0098290D">
      <w:pPr>
        <w:numPr>
          <w:ilvl w:val="0"/>
          <w:numId w:val="23"/>
        </w:numPr>
        <w:spacing w:before="60"/>
        <w:ind w:left="357" w:hanging="357"/>
        <w:jc w:val="both"/>
      </w:pPr>
      <w:r w:rsidRPr="00A25EA4">
        <w:t>Capacité d</w:t>
      </w:r>
      <w:r w:rsidR="00C26150">
        <w:t>’</w:t>
      </w:r>
      <w:r w:rsidRPr="00A25EA4">
        <w:t>initiative</w:t>
      </w:r>
    </w:p>
    <w:p w:rsidR="00A25EA4" w:rsidRPr="00A25EA4" w:rsidRDefault="00A25EA4" w:rsidP="0098290D">
      <w:pPr>
        <w:numPr>
          <w:ilvl w:val="0"/>
          <w:numId w:val="23"/>
        </w:numPr>
        <w:spacing w:before="60"/>
        <w:ind w:left="357" w:hanging="357"/>
        <w:jc w:val="both"/>
      </w:pPr>
      <w:r w:rsidRPr="00A25EA4">
        <w:t xml:space="preserve">Rigueur </w:t>
      </w:r>
      <w:r>
        <w:t>et sens de l</w:t>
      </w:r>
      <w:r w:rsidR="00C26150">
        <w:t>’</w:t>
      </w:r>
      <w:r>
        <w:t>organisation</w:t>
      </w:r>
    </w:p>
    <w:p w:rsidR="00A25EA4" w:rsidRPr="00A25EA4" w:rsidRDefault="00A25EA4" w:rsidP="0098290D">
      <w:pPr>
        <w:numPr>
          <w:ilvl w:val="0"/>
          <w:numId w:val="23"/>
        </w:numPr>
        <w:spacing w:before="60"/>
        <w:ind w:left="357" w:hanging="357"/>
        <w:jc w:val="both"/>
      </w:pPr>
      <w:r w:rsidRPr="00A25EA4">
        <w:t>Qualités relationnelles et sens du contact</w:t>
      </w:r>
    </w:p>
    <w:p w:rsidR="00A25EA4" w:rsidRPr="00A25EA4" w:rsidRDefault="00A25EA4" w:rsidP="0098290D">
      <w:pPr>
        <w:numPr>
          <w:ilvl w:val="0"/>
          <w:numId w:val="23"/>
        </w:numPr>
        <w:spacing w:before="60"/>
        <w:ind w:left="357" w:hanging="357"/>
        <w:jc w:val="both"/>
      </w:pPr>
      <w:r w:rsidRPr="00A25EA4">
        <w:t xml:space="preserve">Sens </w:t>
      </w:r>
      <w:r>
        <w:t>du travail en équipe</w:t>
      </w:r>
    </w:p>
    <w:p w:rsidR="001B14DF" w:rsidRDefault="00A25EA4" w:rsidP="00056E4A">
      <w:pPr>
        <w:numPr>
          <w:ilvl w:val="0"/>
          <w:numId w:val="23"/>
        </w:numPr>
        <w:spacing w:before="60"/>
        <w:ind w:left="357" w:hanging="357"/>
        <w:jc w:val="both"/>
      </w:pPr>
      <w:r w:rsidRPr="00A25EA4">
        <w:t xml:space="preserve">Disponibilité nécessaire </w:t>
      </w:r>
      <w:r>
        <w:t>à des déplacements à l</w:t>
      </w:r>
      <w:r w:rsidR="00C26150">
        <w:t>’</w:t>
      </w:r>
      <w:r>
        <w:t>étranger</w:t>
      </w:r>
    </w:p>
    <w:p w:rsidR="00056E4A" w:rsidRPr="00056E4A" w:rsidRDefault="00056E4A" w:rsidP="00056E4A">
      <w:pPr>
        <w:spacing w:before="360"/>
        <w:rPr>
          <w:b/>
          <w:szCs w:val="24"/>
          <w:u w:val="single"/>
        </w:rPr>
      </w:pPr>
      <w:r w:rsidRPr="00056E4A">
        <w:rPr>
          <w:b/>
          <w:szCs w:val="24"/>
          <w:u w:val="single"/>
        </w:rPr>
        <w:t>Envoi des candidatures</w:t>
      </w:r>
    </w:p>
    <w:p w:rsidR="00056E4A" w:rsidRDefault="00056E4A" w:rsidP="00056E4A">
      <w:pPr>
        <w:spacing w:before="240"/>
        <w:jc w:val="both"/>
        <w:rPr>
          <w:szCs w:val="24"/>
        </w:rPr>
      </w:pPr>
      <w:r w:rsidRPr="00056E4A">
        <w:rPr>
          <w:szCs w:val="24"/>
        </w:rPr>
        <w:t xml:space="preserve">Les candidatures peuvent être adressées par courriel, </w:t>
      </w:r>
      <w:r w:rsidRPr="00056E4A">
        <w:rPr>
          <w:szCs w:val="24"/>
          <w:u w:val="single"/>
        </w:rPr>
        <w:t xml:space="preserve">jusqu’au </w:t>
      </w:r>
      <w:r w:rsidR="00B14FCD">
        <w:rPr>
          <w:szCs w:val="24"/>
          <w:u w:val="single"/>
        </w:rPr>
        <w:t>vendredi 17</w:t>
      </w:r>
      <w:r w:rsidR="008878DB">
        <w:rPr>
          <w:szCs w:val="24"/>
          <w:u w:val="single"/>
        </w:rPr>
        <w:t> décembre 2021</w:t>
      </w:r>
      <w:r w:rsidRPr="00056E4A">
        <w:rPr>
          <w:szCs w:val="24"/>
          <w:u w:val="single"/>
        </w:rPr>
        <w:t xml:space="preserve"> inclus</w:t>
      </w:r>
      <w:r>
        <w:rPr>
          <w:szCs w:val="24"/>
        </w:rPr>
        <w:t>, à</w:t>
      </w:r>
      <w:r w:rsidR="00EC2944">
        <w:rPr>
          <w:szCs w:val="24"/>
        </w:rPr>
        <w:t> :</w:t>
      </w:r>
    </w:p>
    <w:p w:rsidR="00056E4A" w:rsidRPr="00056E4A" w:rsidRDefault="008878DB" w:rsidP="00056E4A">
      <w:pPr>
        <w:spacing w:before="240"/>
        <w:jc w:val="both"/>
        <w:rPr>
          <w:szCs w:val="24"/>
        </w:rPr>
      </w:pPr>
      <w:r>
        <w:rPr>
          <w:szCs w:val="24"/>
        </w:rPr>
        <w:t>M. Antoine </w:t>
      </w:r>
      <w:r w:rsidR="00056E4A">
        <w:rPr>
          <w:szCs w:val="24"/>
        </w:rPr>
        <w:t>DEVIENNE, administrateur à la direction des Ressources humain</w:t>
      </w:r>
      <w:r w:rsidR="00EC2944">
        <w:rPr>
          <w:szCs w:val="24"/>
        </w:rPr>
        <w:t>es et de la Formation du Sénat</w:t>
      </w:r>
      <w:r w:rsidR="00056E4A">
        <w:rPr>
          <w:szCs w:val="24"/>
        </w:rPr>
        <w:br/>
        <w:t>Tél. : 01.42.34.28.64 (pour toute demande de renseignements complémentaires)</w:t>
      </w:r>
      <w:r w:rsidR="00056E4A">
        <w:rPr>
          <w:szCs w:val="24"/>
        </w:rPr>
        <w:br/>
        <w:t xml:space="preserve">Courriel : </w:t>
      </w:r>
      <w:hyperlink r:id="rId9" w:history="1">
        <w:r w:rsidR="00056E4A" w:rsidRPr="00544D30">
          <w:rPr>
            <w:rStyle w:val="Lienhypertexte"/>
            <w:szCs w:val="24"/>
          </w:rPr>
          <w:t>a.devienne@senat.fr</w:t>
        </w:r>
      </w:hyperlink>
      <w:r w:rsidR="00056E4A" w:rsidRPr="00056E4A">
        <w:rPr>
          <w:szCs w:val="24"/>
        </w:rPr>
        <w:t xml:space="preserve"> </w:t>
      </w:r>
    </w:p>
    <w:p w:rsidR="008220DF" w:rsidRDefault="00056E4A" w:rsidP="00056E4A">
      <w:pPr>
        <w:spacing w:before="240"/>
        <w:jc w:val="both"/>
        <w:rPr>
          <w:szCs w:val="24"/>
        </w:rPr>
        <w:sectPr w:rsidR="008220DF" w:rsidSect="00056E4A">
          <w:headerReference w:type="even" r:id="rId10"/>
          <w:headerReference w:type="default" r:id="rId11"/>
          <w:endnotePr>
            <w:numFmt w:val="decimal"/>
          </w:endnotePr>
          <w:type w:val="oddPage"/>
          <w:pgSz w:w="11907" w:h="16840" w:code="9"/>
          <w:pgMar w:top="1276" w:right="964" w:bottom="851" w:left="3119" w:header="720" w:footer="340" w:gutter="0"/>
          <w:pgNumType w:start="1"/>
          <w:cols w:space="851" w:equalWidth="0">
            <w:col w:w="7823"/>
          </w:cols>
          <w:titlePg/>
        </w:sectPr>
      </w:pPr>
      <w:r w:rsidRPr="00056E4A">
        <w:rPr>
          <w:szCs w:val="24"/>
        </w:rPr>
        <w:t xml:space="preserve">Le dossier de candidature devra comprendre un </w:t>
      </w:r>
      <w:r w:rsidRPr="00056E4A">
        <w:rPr>
          <w:i/>
          <w:szCs w:val="24"/>
        </w:rPr>
        <w:t>curriculum vitae</w:t>
      </w:r>
      <w:r w:rsidRPr="00056E4A">
        <w:rPr>
          <w:szCs w:val="24"/>
        </w:rPr>
        <w:t xml:space="preserve"> et une lettre de motivation</w:t>
      </w:r>
      <w:r w:rsidR="00EC2944">
        <w:rPr>
          <w:szCs w:val="24"/>
        </w:rPr>
        <w:t xml:space="preserve"> à l’attention de </w:t>
      </w:r>
      <w:r w:rsidR="00EC2944" w:rsidRPr="00EC2944">
        <w:rPr>
          <w:szCs w:val="24"/>
        </w:rPr>
        <w:t>Mme Agnès MOULIN, directrice des Ressources huma</w:t>
      </w:r>
      <w:r w:rsidR="00EC2944">
        <w:rPr>
          <w:szCs w:val="24"/>
        </w:rPr>
        <w:t>ines et de la Formation du Sénat</w:t>
      </w:r>
      <w:r w:rsidRPr="00056E4A">
        <w:rPr>
          <w:szCs w:val="24"/>
        </w:rPr>
        <w:t>.</w:t>
      </w:r>
    </w:p>
    <w:p w:rsidR="00056E4A" w:rsidRPr="00F32F91" w:rsidRDefault="00056E4A" w:rsidP="00056E4A">
      <w:pPr>
        <w:spacing w:before="240" w:after="60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9375E2C" wp14:editId="2C247582">
            <wp:simplePos x="0" y="0"/>
            <wp:positionH relativeFrom="column">
              <wp:posOffset>-165735</wp:posOffset>
            </wp:positionH>
            <wp:positionV relativeFrom="paragraph">
              <wp:posOffset>-1567815</wp:posOffset>
            </wp:positionV>
            <wp:extent cx="10180914" cy="64484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914" cy="644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E4A" w:rsidRPr="00F32F91" w:rsidSect="008220DF">
      <w:headerReference w:type="default" r:id="rId13"/>
      <w:endnotePr>
        <w:numFmt w:val="decimal"/>
      </w:endnotePr>
      <w:type w:val="oddPage"/>
      <w:pgSz w:w="16840" w:h="11907" w:orient="landscape" w:code="9"/>
      <w:pgMar w:top="3402" w:right="1276" w:bottom="964" w:left="709" w:header="720" w:footer="356" w:gutter="0"/>
      <w:cols w:space="851" w:equalWidth="0">
        <w:col w:w="754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26" w:rsidRDefault="00FE3126">
      <w:r>
        <w:separator/>
      </w:r>
    </w:p>
  </w:endnote>
  <w:endnote w:type="continuationSeparator" w:id="0">
    <w:p w:rsidR="00FE3126" w:rsidRDefault="00FE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26" w:rsidRDefault="00FE3126">
      <w:r>
        <w:separator/>
      </w:r>
    </w:p>
  </w:footnote>
  <w:footnote w:type="continuationSeparator" w:id="0">
    <w:p w:rsidR="00FE3126" w:rsidRDefault="00FE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4A" w:rsidRDefault="00056E4A" w:rsidP="00BF4B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6E4A" w:rsidRDefault="00056E4A" w:rsidP="003D128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4A" w:rsidRDefault="00056E4A" w:rsidP="003D128B">
    <w:pPr>
      <w:pStyle w:val="En-tte"/>
      <w:framePr w:wrap="around" w:vAnchor="text" w:hAnchor="margin" w:xAlign="right" w:y="1"/>
      <w:jc w:val="right"/>
      <w:rPr>
        <w:rStyle w:val="Numrodepage"/>
        <w:sz w:val="20"/>
      </w:rPr>
    </w:pPr>
    <w:r>
      <w:rPr>
        <w:rStyle w:val="Numrodepage"/>
        <w:sz w:val="20"/>
      </w:rPr>
      <w:t>-</w:t>
    </w:r>
    <w:r w:rsidRPr="003D128B">
      <w:rPr>
        <w:rStyle w:val="Numrodepage"/>
        <w:sz w:val="20"/>
      </w:rPr>
      <w:fldChar w:fldCharType="begin"/>
    </w:r>
    <w:r w:rsidRPr="003D128B">
      <w:rPr>
        <w:rStyle w:val="Numrodepage"/>
        <w:sz w:val="20"/>
      </w:rPr>
      <w:instrText xml:space="preserve">PAGE  </w:instrText>
    </w:r>
    <w:r w:rsidRPr="003D128B">
      <w:rPr>
        <w:rStyle w:val="Numrodepage"/>
        <w:sz w:val="20"/>
      </w:rPr>
      <w:fldChar w:fldCharType="separate"/>
    </w:r>
    <w:r w:rsidR="007C417C">
      <w:rPr>
        <w:rStyle w:val="Numrodepage"/>
        <w:noProof/>
        <w:sz w:val="20"/>
      </w:rPr>
      <w:t>2</w:t>
    </w:r>
    <w:r w:rsidRPr="003D128B">
      <w:rPr>
        <w:rStyle w:val="Numrodepage"/>
        <w:sz w:val="20"/>
      </w:rPr>
      <w:fldChar w:fldCharType="end"/>
    </w:r>
    <w:r>
      <w:rPr>
        <w:rStyle w:val="Numrodepage"/>
        <w:sz w:val="20"/>
      </w:rPr>
      <w:t>-</w:t>
    </w:r>
  </w:p>
  <w:p w:rsidR="00056E4A" w:rsidRPr="003D128B" w:rsidRDefault="00056E4A" w:rsidP="00BF4B00">
    <w:pPr>
      <w:pStyle w:val="En-tte"/>
      <w:framePr w:wrap="around" w:vAnchor="text" w:hAnchor="margin" w:xAlign="right" w:y="1"/>
      <w:rPr>
        <w:rStyle w:val="Numrodepage"/>
        <w:sz w:val="20"/>
      </w:rPr>
    </w:pPr>
  </w:p>
  <w:p w:rsidR="00056E4A" w:rsidRDefault="00056E4A" w:rsidP="003D128B">
    <w:pPr>
      <w:pStyle w:val="En-tte"/>
      <w:tabs>
        <w:tab w:val="clear" w:pos="4536"/>
      </w:tabs>
      <w:ind w:right="-114"/>
      <w:jc w:val="right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46" w:rsidRDefault="00936E46">
    <w:pPr>
      <w:pStyle w:val="En-tte"/>
      <w:jc w:val="right"/>
      <w:rPr>
        <w:rFonts w:ascii="Arial Narrow" w:hAnsi="Arial Narrow"/>
        <w:sz w:val="16"/>
      </w:rPr>
    </w:pPr>
    <w:r>
      <w:rPr>
        <w:rStyle w:val="Numrodepage"/>
        <w:rFonts w:ascii="Arial Narrow" w:hAnsi="Arial Narrow"/>
        <w:sz w:val="16"/>
      </w:rPr>
      <w:t xml:space="preserve">- </w:t>
    </w:r>
    <w:r>
      <w:rPr>
        <w:rStyle w:val="Numrodepage"/>
        <w:rFonts w:ascii="Arial Narrow" w:hAnsi="Arial Narrow"/>
        <w:sz w:val="16"/>
      </w:rPr>
      <w:fldChar w:fldCharType="begin"/>
    </w:r>
    <w:r>
      <w:rPr>
        <w:rStyle w:val="Numrodepage"/>
        <w:rFonts w:ascii="Arial Narrow" w:hAnsi="Arial Narrow"/>
        <w:sz w:val="16"/>
      </w:rPr>
      <w:instrText xml:space="preserve"> PAGE </w:instrText>
    </w:r>
    <w:r>
      <w:rPr>
        <w:rStyle w:val="Numrodepage"/>
        <w:rFonts w:ascii="Arial Narrow" w:hAnsi="Arial Narrow"/>
        <w:sz w:val="16"/>
      </w:rPr>
      <w:fldChar w:fldCharType="separate"/>
    </w:r>
    <w:r w:rsidR="00056E4A">
      <w:rPr>
        <w:rStyle w:val="Numrodepage"/>
        <w:rFonts w:ascii="Arial Narrow" w:hAnsi="Arial Narrow"/>
        <w:noProof/>
        <w:sz w:val="16"/>
      </w:rPr>
      <w:t>3</w:t>
    </w:r>
    <w:r>
      <w:rPr>
        <w:rStyle w:val="Numrodepage"/>
        <w:rFonts w:ascii="Arial Narrow" w:hAnsi="Arial Narrow"/>
        <w:sz w:val="16"/>
      </w:rPr>
      <w:fldChar w:fldCharType="end"/>
    </w:r>
    <w:r>
      <w:rPr>
        <w:rStyle w:val="Numrodepage"/>
        <w:rFonts w:ascii="Arial Narrow" w:hAnsi="Arial Narrow"/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21E6"/>
    <w:lvl w:ilvl="0">
      <w:start w:val="1"/>
      <w:numFmt w:val="upperRoman"/>
      <w:pStyle w:val="Titre1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upperLetter"/>
      <w:pStyle w:val="Titre2"/>
      <w:lvlText w:val="%2."/>
      <w:legacy w:legacy="1" w:legacySpace="0" w:legacyIndent="680"/>
      <w:lvlJc w:val="left"/>
      <w:pPr>
        <w:ind w:left="908" w:hanging="680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362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25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6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674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382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090" w:hanging="708"/>
      </w:pPr>
    </w:lvl>
  </w:abstractNum>
  <w:abstractNum w:abstractNumId="1" w15:restartNumberingAfterBreak="0">
    <w:nsid w:val="052C0A16"/>
    <w:multiLevelType w:val="multilevel"/>
    <w:tmpl w:val="FCA021E6"/>
    <w:lvl w:ilvl="0">
      <w:start w:val="1"/>
      <w:numFmt w:val="upperRoman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upperLetter"/>
      <w:lvlText w:val="%2."/>
      <w:legacy w:legacy="1" w:legacySpace="0" w:legacyIndent="680"/>
      <w:lvlJc w:val="left"/>
      <w:pPr>
        <w:ind w:left="908" w:hanging="680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6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0" w:hanging="708"/>
      </w:pPr>
    </w:lvl>
  </w:abstractNum>
  <w:abstractNum w:abstractNumId="2" w15:restartNumberingAfterBreak="0">
    <w:nsid w:val="0A6154F8"/>
    <w:multiLevelType w:val="hybridMultilevel"/>
    <w:tmpl w:val="32CC4B1E"/>
    <w:lvl w:ilvl="0" w:tplc="A5427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971CB"/>
    <w:multiLevelType w:val="hybridMultilevel"/>
    <w:tmpl w:val="8FF8BD62"/>
    <w:lvl w:ilvl="0" w:tplc="A5A2A7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0E5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9F8"/>
    <w:multiLevelType w:val="multilevel"/>
    <w:tmpl w:val="E910A38C"/>
    <w:lvl w:ilvl="0"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680"/>
      <w:lvlJc w:val="left"/>
      <w:pPr>
        <w:ind w:left="2043" w:hanging="680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497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6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43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51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58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5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7225" w:hanging="708"/>
      </w:pPr>
    </w:lvl>
  </w:abstractNum>
  <w:abstractNum w:abstractNumId="5" w15:restartNumberingAfterBreak="0">
    <w:nsid w:val="193659C7"/>
    <w:multiLevelType w:val="hybridMultilevel"/>
    <w:tmpl w:val="BCA6D698"/>
    <w:lvl w:ilvl="0" w:tplc="7228DF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21521"/>
    <w:multiLevelType w:val="hybridMultilevel"/>
    <w:tmpl w:val="BF2A6006"/>
    <w:lvl w:ilvl="0" w:tplc="3BBE6E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92CC5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42FBB"/>
    <w:multiLevelType w:val="hybridMultilevel"/>
    <w:tmpl w:val="B096F26C"/>
    <w:lvl w:ilvl="0" w:tplc="7228DF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522915"/>
    <w:multiLevelType w:val="hybridMultilevel"/>
    <w:tmpl w:val="7D161112"/>
    <w:lvl w:ilvl="0" w:tplc="69DA373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744230"/>
    <w:multiLevelType w:val="hybridMultilevel"/>
    <w:tmpl w:val="D5F00FBA"/>
    <w:lvl w:ilvl="0" w:tplc="040C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573E0"/>
    <w:multiLevelType w:val="hybridMultilevel"/>
    <w:tmpl w:val="2C9E1AE8"/>
    <w:lvl w:ilvl="0" w:tplc="8FC87D86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BA5EEE"/>
    <w:multiLevelType w:val="hybridMultilevel"/>
    <w:tmpl w:val="3E18A2B2"/>
    <w:lvl w:ilvl="0" w:tplc="7F5EAD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85C6A"/>
    <w:multiLevelType w:val="hybridMultilevel"/>
    <w:tmpl w:val="AF668086"/>
    <w:lvl w:ilvl="0" w:tplc="99189D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5FE1B7C"/>
    <w:multiLevelType w:val="hybridMultilevel"/>
    <w:tmpl w:val="6C020CBE"/>
    <w:lvl w:ilvl="0" w:tplc="558667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D3514"/>
    <w:multiLevelType w:val="hybridMultilevel"/>
    <w:tmpl w:val="E6EA5D18"/>
    <w:lvl w:ilvl="0" w:tplc="3C980B42">
      <w:start w:val="1"/>
      <w:numFmt w:val="bullet"/>
      <w:lvlText w:val="­"/>
      <w:lvlJc w:val="left"/>
      <w:pPr>
        <w:tabs>
          <w:tab w:val="num" w:pos="700"/>
        </w:tabs>
        <w:ind w:left="587" w:hanging="247"/>
      </w:pPr>
      <w:rPr>
        <w:rFonts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65CB"/>
    <w:multiLevelType w:val="hybridMultilevel"/>
    <w:tmpl w:val="EF5C2B20"/>
    <w:lvl w:ilvl="0" w:tplc="31EEC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C7FAF"/>
    <w:multiLevelType w:val="hybridMultilevel"/>
    <w:tmpl w:val="7BECA5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02617"/>
    <w:multiLevelType w:val="hybridMultilevel"/>
    <w:tmpl w:val="E626B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74662"/>
    <w:multiLevelType w:val="hybridMultilevel"/>
    <w:tmpl w:val="58AE64C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24402E"/>
    <w:multiLevelType w:val="hybridMultilevel"/>
    <w:tmpl w:val="DC18154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F1735F"/>
    <w:multiLevelType w:val="hybridMultilevel"/>
    <w:tmpl w:val="94F2A7E0"/>
    <w:lvl w:ilvl="0" w:tplc="3BBE6E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4B3F5B"/>
    <w:multiLevelType w:val="hybridMultilevel"/>
    <w:tmpl w:val="31E488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45AAC">
      <w:start w:val="1"/>
      <w:numFmt w:val="bullet"/>
      <w:lvlText w:val="-"/>
      <w:lvlJc w:val="left"/>
      <w:pPr>
        <w:tabs>
          <w:tab w:val="num" w:pos="-1157"/>
        </w:tabs>
        <w:ind w:left="-1157" w:hanging="283"/>
      </w:pPr>
      <w:rPr>
        <w:rFonts w:ascii="Times New Roman" w:hAnsi="Times New Roman" w:cs="Times New Roman" w:hint="default"/>
        <w:sz w:val="18"/>
        <w:szCs w:val="1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2" w15:restartNumberingAfterBreak="0">
    <w:nsid w:val="6BEC09BC"/>
    <w:multiLevelType w:val="hybridMultilevel"/>
    <w:tmpl w:val="1F0C6F1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7F175E"/>
    <w:multiLevelType w:val="hybridMultilevel"/>
    <w:tmpl w:val="CCFA3B6E"/>
    <w:lvl w:ilvl="0" w:tplc="0CEC3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90C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017AA"/>
    <w:multiLevelType w:val="hybridMultilevel"/>
    <w:tmpl w:val="B7782DB0"/>
    <w:lvl w:ilvl="0" w:tplc="C02015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2E92F80"/>
    <w:multiLevelType w:val="hybridMultilevel"/>
    <w:tmpl w:val="A94C61AA"/>
    <w:lvl w:ilvl="0" w:tplc="BA480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00ED"/>
    <w:multiLevelType w:val="hybridMultilevel"/>
    <w:tmpl w:val="7A2A0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2DF7"/>
    <w:multiLevelType w:val="hybridMultilevel"/>
    <w:tmpl w:val="88640F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8"/>
  </w:num>
  <w:num w:numId="5">
    <w:abstractNumId w:val="2"/>
  </w:num>
  <w:num w:numId="6">
    <w:abstractNumId w:val="3"/>
  </w:num>
  <w:num w:numId="7">
    <w:abstractNumId w:val="21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26"/>
  </w:num>
  <w:num w:numId="15">
    <w:abstractNumId w:val="17"/>
  </w:num>
  <w:num w:numId="16">
    <w:abstractNumId w:val="20"/>
  </w:num>
  <w:num w:numId="17">
    <w:abstractNumId w:val="14"/>
  </w:num>
  <w:num w:numId="18">
    <w:abstractNumId w:val="19"/>
  </w:num>
  <w:num w:numId="19">
    <w:abstractNumId w:val="7"/>
  </w:num>
  <w:num w:numId="20">
    <w:abstractNumId w:val="5"/>
  </w:num>
  <w:num w:numId="21">
    <w:abstractNumId w:val="25"/>
  </w:num>
  <w:num w:numId="22">
    <w:abstractNumId w:val="27"/>
  </w:num>
  <w:num w:numId="23">
    <w:abstractNumId w:val="13"/>
  </w:num>
  <w:num w:numId="24">
    <w:abstractNumId w:val="22"/>
  </w:num>
  <w:num w:numId="25">
    <w:abstractNumId w:val="12"/>
  </w:num>
  <w:num w:numId="26">
    <w:abstractNumId w:val="11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74"/>
    <w:rsid w:val="0000683E"/>
    <w:rsid w:val="000156C9"/>
    <w:rsid w:val="00017372"/>
    <w:rsid w:val="00036938"/>
    <w:rsid w:val="00037C6C"/>
    <w:rsid w:val="00056E4A"/>
    <w:rsid w:val="0007015F"/>
    <w:rsid w:val="000768A7"/>
    <w:rsid w:val="00077C13"/>
    <w:rsid w:val="000B04E2"/>
    <w:rsid w:val="000D0528"/>
    <w:rsid w:val="000E12D6"/>
    <w:rsid w:val="000E4E54"/>
    <w:rsid w:val="000F0FD7"/>
    <w:rsid w:val="000F7629"/>
    <w:rsid w:val="00111F2C"/>
    <w:rsid w:val="00126FF1"/>
    <w:rsid w:val="0014137D"/>
    <w:rsid w:val="00142D6F"/>
    <w:rsid w:val="0016253A"/>
    <w:rsid w:val="00170192"/>
    <w:rsid w:val="0019769F"/>
    <w:rsid w:val="001B0393"/>
    <w:rsid w:val="001B13DE"/>
    <w:rsid w:val="001B14DF"/>
    <w:rsid w:val="001C5E32"/>
    <w:rsid w:val="001E3907"/>
    <w:rsid w:val="001E4091"/>
    <w:rsid w:val="002042EB"/>
    <w:rsid w:val="002111A0"/>
    <w:rsid w:val="00212926"/>
    <w:rsid w:val="002212FA"/>
    <w:rsid w:val="00222E30"/>
    <w:rsid w:val="00237E8C"/>
    <w:rsid w:val="00246553"/>
    <w:rsid w:val="002576D7"/>
    <w:rsid w:val="00265295"/>
    <w:rsid w:val="0028557F"/>
    <w:rsid w:val="002A22EA"/>
    <w:rsid w:val="002A7098"/>
    <w:rsid w:val="002C509E"/>
    <w:rsid w:val="002F3C39"/>
    <w:rsid w:val="002F4A52"/>
    <w:rsid w:val="00325B0B"/>
    <w:rsid w:val="0033430B"/>
    <w:rsid w:val="003363F9"/>
    <w:rsid w:val="003375F2"/>
    <w:rsid w:val="0035577B"/>
    <w:rsid w:val="003615BE"/>
    <w:rsid w:val="00377B4F"/>
    <w:rsid w:val="00391D0B"/>
    <w:rsid w:val="003A28D2"/>
    <w:rsid w:val="003B1490"/>
    <w:rsid w:val="003B57EF"/>
    <w:rsid w:val="003C765F"/>
    <w:rsid w:val="003D5AFC"/>
    <w:rsid w:val="003E6818"/>
    <w:rsid w:val="003E781B"/>
    <w:rsid w:val="003F61B2"/>
    <w:rsid w:val="00404CD4"/>
    <w:rsid w:val="00421B06"/>
    <w:rsid w:val="00463A07"/>
    <w:rsid w:val="00474E77"/>
    <w:rsid w:val="004854EE"/>
    <w:rsid w:val="004872D5"/>
    <w:rsid w:val="0049522A"/>
    <w:rsid w:val="004B56E4"/>
    <w:rsid w:val="004C0CDB"/>
    <w:rsid w:val="004C0D3D"/>
    <w:rsid w:val="004C1CFE"/>
    <w:rsid w:val="004C2388"/>
    <w:rsid w:val="004D17F9"/>
    <w:rsid w:val="004D1D04"/>
    <w:rsid w:val="004D37E3"/>
    <w:rsid w:val="004E57C3"/>
    <w:rsid w:val="00505CF4"/>
    <w:rsid w:val="005114F8"/>
    <w:rsid w:val="00511A32"/>
    <w:rsid w:val="00516265"/>
    <w:rsid w:val="005173C8"/>
    <w:rsid w:val="005345F0"/>
    <w:rsid w:val="005447B9"/>
    <w:rsid w:val="005607BB"/>
    <w:rsid w:val="0056150B"/>
    <w:rsid w:val="00567189"/>
    <w:rsid w:val="005775D9"/>
    <w:rsid w:val="00582334"/>
    <w:rsid w:val="00594C80"/>
    <w:rsid w:val="005D048D"/>
    <w:rsid w:val="005D1E6D"/>
    <w:rsid w:val="005E1113"/>
    <w:rsid w:val="005E219D"/>
    <w:rsid w:val="005F1A3A"/>
    <w:rsid w:val="005F5CAF"/>
    <w:rsid w:val="00613753"/>
    <w:rsid w:val="00614279"/>
    <w:rsid w:val="006170D4"/>
    <w:rsid w:val="006247CC"/>
    <w:rsid w:val="006416D7"/>
    <w:rsid w:val="00647317"/>
    <w:rsid w:val="006649CD"/>
    <w:rsid w:val="006B30F2"/>
    <w:rsid w:val="006C4277"/>
    <w:rsid w:val="006C5673"/>
    <w:rsid w:val="006D2D06"/>
    <w:rsid w:val="006F1146"/>
    <w:rsid w:val="00707B29"/>
    <w:rsid w:val="00720EA1"/>
    <w:rsid w:val="00741413"/>
    <w:rsid w:val="00743080"/>
    <w:rsid w:val="007A037E"/>
    <w:rsid w:val="007C417C"/>
    <w:rsid w:val="007C60AA"/>
    <w:rsid w:val="0082168A"/>
    <w:rsid w:val="008220DF"/>
    <w:rsid w:val="00846BE8"/>
    <w:rsid w:val="00853A8C"/>
    <w:rsid w:val="00860388"/>
    <w:rsid w:val="0086297A"/>
    <w:rsid w:val="00863ECD"/>
    <w:rsid w:val="00874410"/>
    <w:rsid w:val="008777A9"/>
    <w:rsid w:val="00877B4F"/>
    <w:rsid w:val="008878DB"/>
    <w:rsid w:val="008B189C"/>
    <w:rsid w:val="008D05E5"/>
    <w:rsid w:val="008D0F31"/>
    <w:rsid w:val="008D54BE"/>
    <w:rsid w:val="008D6780"/>
    <w:rsid w:val="008E441F"/>
    <w:rsid w:val="00903774"/>
    <w:rsid w:val="009141EB"/>
    <w:rsid w:val="00914C77"/>
    <w:rsid w:val="00915645"/>
    <w:rsid w:val="009171DC"/>
    <w:rsid w:val="00936E46"/>
    <w:rsid w:val="00961933"/>
    <w:rsid w:val="00964081"/>
    <w:rsid w:val="00976D00"/>
    <w:rsid w:val="0098290D"/>
    <w:rsid w:val="00991A3C"/>
    <w:rsid w:val="00996C43"/>
    <w:rsid w:val="009B6449"/>
    <w:rsid w:val="009D535B"/>
    <w:rsid w:val="009F2F5F"/>
    <w:rsid w:val="009F4F60"/>
    <w:rsid w:val="009F78F3"/>
    <w:rsid w:val="009F7A1B"/>
    <w:rsid w:val="00A03627"/>
    <w:rsid w:val="00A25EA4"/>
    <w:rsid w:val="00A46179"/>
    <w:rsid w:val="00A52155"/>
    <w:rsid w:val="00A85ACB"/>
    <w:rsid w:val="00A905D6"/>
    <w:rsid w:val="00A95122"/>
    <w:rsid w:val="00AA63A6"/>
    <w:rsid w:val="00AC274D"/>
    <w:rsid w:val="00AC6411"/>
    <w:rsid w:val="00AD402B"/>
    <w:rsid w:val="00AD5253"/>
    <w:rsid w:val="00AF27CC"/>
    <w:rsid w:val="00AF4248"/>
    <w:rsid w:val="00B04804"/>
    <w:rsid w:val="00B14FCD"/>
    <w:rsid w:val="00B26C0C"/>
    <w:rsid w:val="00B33B2D"/>
    <w:rsid w:val="00B36B95"/>
    <w:rsid w:val="00B47E0B"/>
    <w:rsid w:val="00B712C7"/>
    <w:rsid w:val="00B812F7"/>
    <w:rsid w:val="00B87A27"/>
    <w:rsid w:val="00B95CD9"/>
    <w:rsid w:val="00BE32F9"/>
    <w:rsid w:val="00BF0479"/>
    <w:rsid w:val="00BF3326"/>
    <w:rsid w:val="00C11E57"/>
    <w:rsid w:val="00C2198D"/>
    <w:rsid w:val="00C26150"/>
    <w:rsid w:val="00C42434"/>
    <w:rsid w:val="00C50A3C"/>
    <w:rsid w:val="00C64ABD"/>
    <w:rsid w:val="00C6639F"/>
    <w:rsid w:val="00C83FA3"/>
    <w:rsid w:val="00C87BDC"/>
    <w:rsid w:val="00C927F5"/>
    <w:rsid w:val="00CA1420"/>
    <w:rsid w:val="00CA71D6"/>
    <w:rsid w:val="00CB4617"/>
    <w:rsid w:val="00CB4E00"/>
    <w:rsid w:val="00CC605C"/>
    <w:rsid w:val="00CD7F4B"/>
    <w:rsid w:val="00CF3F19"/>
    <w:rsid w:val="00CF5930"/>
    <w:rsid w:val="00D45470"/>
    <w:rsid w:val="00D53F4E"/>
    <w:rsid w:val="00D5526F"/>
    <w:rsid w:val="00D830E5"/>
    <w:rsid w:val="00DE5F16"/>
    <w:rsid w:val="00E12DC6"/>
    <w:rsid w:val="00E50FE1"/>
    <w:rsid w:val="00E6027F"/>
    <w:rsid w:val="00E87F2A"/>
    <w:rsid w:val="00E92E4A"/>
    <w:rsid w:val="00EA30AB"/>
    <w:rsid w:val="00EB0CE6"/>
    <w:rsid w:val="00EC2944"/>
    <w:rsid w:val="00F01013"/>
    <w:rsid w:val="00F02F5B"/>
    <w:rsid w:val="00F33FE8"/>
    <w:rsid w:val="00F352BC"/>
    <w:rsid w:val="00F46A68"/>
    <w:rsid w:val="00F64CC0"/>
    <w:rsid w:val="00F743D4"/>
    <w:rsid w:val="00FA1351"/>
    <w:rsid w:val="00FB1360"/>
    <w:rsid w:val="00FE2C08"/>
    <w:rsid w:val="00FE3126"/>
    <w:rsid w:val="00FE3CA5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84E2E-6892-4B37-BA4F-EFF332A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Corpsdetexte"/>
    <w:qFormat/>
    <w:pPr>
      <w:widowControl/>
      <w:numPr>
        <w:numId w:val="1"/>
      </w:numPr>
      <w:spacing w:after="240"/>
      <w:jc w:val="both"/>
      <w:outlineLvl w:val="0"/>
    </w:pPr>
    <w:rPr>
      <w:caps/>
      <w:sz w:val="28"/>
    </w:rPr>
  </w:style>
  <w:style w:type="paragraph" w:styleId="Titre2">
    <w:name w:val="heading 2"/>
    <w:basedOn w:val="Normal"/>
    <w:next w:val="Corpsdetexte"/>
    <w:qFormat/>
    <w:pPr>
      <w:widowControl/>
      <w:numPr>
        <w:ilvl w:val="1"/>
        <w:numId w:val="1"/>
      </w:numPr>
      <w:spacing w:after="240"/>
      <w:ind w:hanging="454"/>
      <w:jc w:val="both"/>
      <w:outlineLvl w:val="1"/>
    </w:pPr>
    <w:rPr>
      <w:smallCaps/>
    </w:rPr>
  </w:style>
  <w:style w:type="paragraph" w:styleId="Titre3">
    <w:name w:val="heading 3"/>
    <w:basedOn w:val="Normal"/>
    <w:next w:val="Corpsdetexte"/>
    <w:qFormat/>
    <w:pPr>
      <w:widowControl/>
      <w:numPr>
        <w:ilvl w:val="2"/>
        <w:numId w:val="1"/>
      </w:numPr>
      <w:spacing w:after="240"/>
      <w:ind w:hanging="454"/>
      <w:jc w:val="both"/>
      <w:outlineLvl w:val="2"/>
    </w:pPr>
    <w:rPr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" w:hAnsi="Times"/>
      <w:i/>
      <w:sz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pPr>
      <w:jc w:val="both"/>
    </w:pPr>
  </w:style>
  <w:style w:type="paragraph" w:styleId="Corpsdetexte2">
    <w:name w:val="Body Text 2"/>
    <w:basedOn w:val="Normal"/>
    <w:pPr>
      <w:jc w:val="both"/>
    </w:pPr>
    <w:rPr>
      <w:rFonts w:ascii="Arial Narrow" w:hAnsi="Arial Narrow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customStyle="1" w:styleId="Destinataire">
    <w:name w:val="Destinataire"/>
    <w:basedOn w:val="Normal"/>
    <w:pPr>
      <w:widowControl/>
    </w:pPr>
  </w:style>
  <w:style w:type="paragraph" w:customStyle="1" w:styleId="EncadrService">
    <w:name w:val="Encadré Service"/>
    <w:basedOn w:val="Normal"/>
    <w:pPr>
      <w:widowControl/>
      <w:spacing w:line="360" w:lineRule="auto"/>
      <w:ind w:left="34" w:right="68"/>
      <w:jc w:val="center"/>
    </w:pPr>
    <w:rPr>
      <w:rFonts w:ascii="Times" w:hAnsi="Times"/>
      <w:smallCaps/>
      <w:sz w:val="22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20"/>
    </w:rPr>
  </w:style>
  <w:style w:type="character" w:customStyle="1" w:styleId="titre10">
    <w:name w:val="titre1"/>
    <w:rPr>
      <w:rFonts w:ascii="Verdana" w:hAnsi="Verdana" w:hint="default"/>
      <w:b/>
      <w:bCs/>
      <w:color w:val="000000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CarCarCarCarCarCarCarCarCarCarCarCarCarCarCarCarCarCarCarCarCarCarCarCarCarCarCarCar">
    <w:name w:val="Car Car Car Car Car Car Car Car Car Car Car Car Car Car Car Car Car Car Car Car Car Car Car Car Car Car Car Car"/>
    <w:basedOn w:val="Normal"/>
    <w:rsid w:val="00237E8C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E">
    <w:name w:val="TEXTE"/>
    <w:basedOn w:val="Normal"/>
    <w:rsid w:val="00863ECD"/>
    <w:pPr>
      <w:widowControl/>
      <w:spacing w:after="240"/>
      <w:ind w:left="567" w:right="283" w:firstLine="567"/>
      <w:jc w:val="both"/>
    </w:pPr>
    <w:rPr>
      <w:rFonts w:ascii="CG Omega" w:hAnsi="CG Omega"/>
      <w:sz w:val="22"/>
    </w:rPr>
  </w:style>
  <w:style w:type="character" w:customStyle="1" w:styleId="CorpsdetexteCar">
    <w:name w:val="Corps de texte Car"/>
    <w:link w:val="Corpsdetexte"/>
    <w:rsid w:val="009F7A1B"/>
    <w:rPr>
      <w:sz w:val="24"/>
    </w:rPr>
  </w:style>
  <w:style w:type="paragraph" w:customStyle="1" w:styleId="AlinaJustifi">
    <w:name w:val="Alinéa Justifié"/>
    <w:basedOn w:val="Normal"/>
    <w:rsid w:val="009B6449"/>
    <w:pPr>
      <w:tabs>
        <w:tab w:val="left" w:pos="284"/>
      </w:tabs>
      <w:spacing w:before="120" w:after="120" w:line="240" w:lineRule="atLeast"/>
      <w:ind w:firstLine="907"/>
      <w:jc w:val="both"/>
    </w:pPr>
    <w:rPr>
      <w:color w:val="0000FF"/>
      <w:spacing w:val="4"/>
      <w:sz w:val="25"/>
    </w:rPr>
  </w:style>
  <w:style w:type="paragraph" w:styleId="Paragraphedeliste">
    <w:name w:val="List Paragraph"/>
    <w:basedOn w:val="Normal"/>
    <w:uiPriority w:val="34"/>
    <w:qFormat/>
    <w:rsid w:val="0098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devienne@sena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F6D2-BB3E-4587-A22D-C7AE1BB2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</vt:lpstr>
    </vt:vector>
  </TitlesOfParts>
  <Company>SENAT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</dc:title>
  <dc:creator>SENAT</dc:creator>
  <cp:lastModifiedBy>PETIT, Charles-Thibault (IGAS/INSPECTANTS/MISSION PERMANENTE AUDIT INTERNE)</cp:lastModifiedBy>
  <cp:revision>2</cp:revision>
  <cp:lastPrinted>2019-03-12T08:44:00Z</cp:lastPrinted>
  <dcterms:created xsi:type="dcterms:W3CDTF">2021-11-30T09:39:00Z</dcterms:created>
  <dcterms:modified xsi:type="dcterms:W3CDTF">2021-11-30T09:39:00Z</dcterms:modified>
</cp:coreProperties>
</file>