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74" w:rsidRPr="004C0D3D" w:rsidRDefault="00903774">
      <w:pPr>
        <w:framePr w:w="7966" w:h="541" w:hRule="exact" w:hSpace="142" w:wrap="notBeside" w:vAnchor="page" w:hAnchor="page" w:x="3341" w:y="569" w:anchorLock="1"/>
        <w:rPr>
          <w:smallCaps/>
          <w:spacing w:val="260"/>
          <w:szCs w:val="24"/>
        </w:rPr>
      </w:pPr>
      <w:bookmarkStart w:id="0" w:name="_GoBack"/>
      <w:bookmarkEnd w:id="0"/>
      <w:r w:rsidRPr="004C0D3D">
        <w:rPr>
          <w:spacing w:val="260"/>
          <w:szCs w:val="24"/>
        </w:rPr>
        <w:t>R</w:t>
      </w:r>
      <w:r w:rsidRPr="004C0D3D">
        <w:rPr>
          <w:smallCaps/>
          <w:spacing w:val="260"/>
          <w:szCs w:val="24"/>
        </w:rPr>
        <w:t>épublique</w:t>
      </w:r>
      <w:r w:rsidRPr="004C0D3D">
        <w:rPr>
          <w:spacing w:val="260"/>
          <w:szCs w:val="24"/>
        </w:rPr>
        <w:t xml:space="preserve"> F</w:t>
      </w:r>
      <w:r w:rsidRPr="004C0D3D">
        <w:rPr>
          <w:smallCaps/>
          <w:spacing w:val="260"/>
          <w:szCs w:val="24"/>
        </w:rPr>
        <w:t>rançaise</w:t>
      </w:r>
    </w:p>
    <w:p w:rsidR="00903774" w:rsidRPr="004C0D3D" w:rsidRDefault="00F64CC0" w:rsidP="00391D0B">
      <w:pPr>
        <w:framePr w:w="1310" w:h="1332" w:wrap="notBeside" w:vAnchor="page" w:hAnchor="page" w:x="901" w:y="1561" w:anchorLock="1"/>
        <w:rPr>
          <w:szCs w:val="24"/>
        </w:rPr>
      </w:pPr>
      <w:r>
        <w:rPr>
          <w:noProof/>
          <w:szCs w:val="24"/>
        </w:rPr>
        <w:drawing>
          <wp:inline distT="0" distB="0" distL="0" distR="0" wp14:anchorId="0F32A5B1" wp14:editId="250B34F8">
            <wp:extent cx="809625" cy="828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5F5CAF" w:rsidRPr="00A25EA4" w:rsidRDefault="0028557F" w:rsidP="0033430B">
      <w:pPr>
        <w:pStyle w:val="Titre6"/>
        <w:keepNext/>
        <w:widowControl/>
        <w:pBdr>
          <w:top w:val="single" w:sz="4" w:space="10" w:color="auto"/>
          <w:left w:val="single" w:sz="4" w:space="10" w:color="auto"/>
          <w:bottom w:val="single" w:sz="4" w:space="10" w:color="auto"/>
          <w:right w:val="single" w:sz="4" w:space="10" w:color="auto"/>
        </w:pBdr>
        <w:ind w:right="-114"/>
        <w:jc w:val="center"/>
        <w:rPr>
          <w:b/>
          <w:bCs/>
          <w:i w:val="0"/>
          <w:caps/>
          <w:sz w:val="24"/>
        </w:rPr>
      </w:pPr>
      <w:r w:rsidRPr="00A25EA4">
        <w:rPr>
          <w:b/>
          <w:bCs/>
          <w:i w:val="0"/>
          <w:caps/>
          <w:sz w:val="24"/>
        </w:rPr>
        <w:t xml:space="preserve">Poste </w:t>
      </w:r>
      <w:r w:rsidR="007A037E" w:rsidRPr="00A25EA4">
        <w:rPr>
          <w:b/>
          <w:bCs/>
          <w:i w:val="0"/>
          <w:caps/>
          <w:sz w:val="24"/>
        </w:rPr>
        <w:t>d</w:t>
      </w:r>
      <w:r w:rsidR="00C26150">
        <w:rPr>
          <w:b/>
          <w:bCs/>
          <w:i w:val="0"/>
          <w:caps/>
          <w:sz w:val="24"/>
        </w:rPr>
        <w:t>’</w:t>
      </w:r>
      <w:r w:rsidR="007A037E" w:rsidRPr="00A25EA4">
        <w:rPr>
          <w:b/>
          <w:bCs/>
          <w:i w:val="0"/>
          <w:caps/>
          <w:sz w:val="24"/>
        </w:rPr>
        <w:t xml:space="preserve">administrateur </w:t>
      </w:r>
      <w:r w:rsidR="0098290D">
        <w:rPr>
          <w:b/>
          <w:bCs/>
          <w:i w:val="0"/>
          <w:caps/>
          <w:sz w:val="24"/>
        </w:rPr>
        <w:t>/ administratrice</w:t>
      </w:r>
      <w:r w:rsidR="0033430B">
        <w:rPr>
          <w:b/>
          <w:bCs/>
          <w:i w:val="0"/>
          <w:caps/>
          <w:sz w:val="24"/>
        </w:rPr>
        <w:br/>
      </w:r>
      <w:r w:rsidR="003050BD">
        <w:rPr>
          <w:b/>
          <w:bCs/>
          <w:i w:val="0"/>
          <w:caps/>
          <w:sz w:val="24"/>
        </w:rPr>
        <w:t>au service de la commission des lois du Sénat</w:t>
      </w:r>
    </w:p>
    <w:p w:rsidR="0033430B" w:rsidRDefault="0033430B" w:rsidP="0033430B">
      <w:pPr>
        <w:pStyle w:val="AlinaJustifi"/>
        <w:spacing w:before="0" w:after="0" w:line="240" w:lineRule="auto"/>
        <w:ind w:firstLine="0"/>
        <w:rPr>
          <w:i/>
          <w:color w:val="auto"/>
          <w:sz w:val="24"/>
        </w:rPr>
      </w:pPr>
    </w:p>
    <w:p w:rsidR="0033430B" w:rsidRDefault="002A7098" w:rsidP="002A7098">
      <w:pPr>
        <w:pStyle w:val="AlinaJustifi"/>
        <w:spacing w:before="0" w:after="0" w:line="240" w:lineRule="auto"/>
        <w:ind w:firstLine="0"/>
        <w:rPr>
          <w:i/>
          <w:color w:val="auto"/>
          <w:sz w:val="24"/>
        </w:rPr>
      </w:pPr>
      <w:r>
        <w:rPr>
          <w:i/>
          <w:color w:val="auto"/>
          <w:sz w:val="24"/>
        </w:rPr>
        <w:t>Le p</w:t>
      </w:r>
      <w:r w:rsidR="0033430B">
        <w:rPr>
          <w:i/>
          <w:color w:val="auto"/>
          <w:sz w:val="24"/>
        </w:rPr>
        <w:t>oste</w:t>
      </w:r>
      <w:r w:rsidR="00ED27A0">
        <w:rPr>
          <w:i/>
          <w:color w:val="auto"/>
          <w:sz w:val="24"/>
        </w:rPr>
        <w:t xml:space="preserve"> </w:t>
      </w:r>
      <w:r>
        <w:rPr>
          <w:i/>
          <w:color w:val="auto"/>
          <w:sz w:val="24"/>
        </w:rPr>
        <w:t xml:space="preserve">est </w:t>
      </w:r>
      <w:r w:rsidR="0033430B">
        <w:rPr>
          <w:i/>
          <w:color w:val="auto"/>
          <w:sz w:val="24"/>
        </w:rPr>
        <w:t>à pourvoir par voie de détachement</w:t>
      </w:r>
      <w:r w:rsidR="00ED27A0">
        <w:rPr>
          <w:i/>
          <w:color w:val="auto"/>
          <w:sz w:val="24"/>
        </w:rPr>
        <w:t xml:space="preserve"> à compter du 1</w:t>
      </w:r>
      <w:r w:rsidR="00ED27A0" w:rsidRPr="00ED27A0">
        <w:rPr>
          <w:i/>
          <w:color w:val="auto"/>
          <w:sz w:val="24"/>
          <w:vertAlign w:val="superscript"/>
        </w:rPr>
        <w:t>er</w:t>
      </w:r>
      <w:r w:rsidR="00ED27A0">
        <w:rPr>
          <w:i/>
          <w:color w:val="auto"/>
          <w:sz w:val="24"/>
        </w:rPr>
        <w:t> septembre 2021</w:t>
      </w:r>
      <w:r>
        <w:rPr>
          <w:i/>
          <w:color w:val="auto"/>
          <w:sz w:val="24"/>
        </w:rPr>
        <w:t>.</w:t>
      </w:r>
    </w:p>
    <w:p w:rsidR="00CA71D6" w:rsidRPr="0033430B" w:rsidRDefault="0033430B" w:rsidP="0033430B">
      <w:pPr>
        <w:pStyle w:val="AlinaJustifi"/>
        <w:spacing w:before="0" w:after="0" w:line="240" w:lineRule="auto"/>
        <w:ind w:firstLine="0"/>
        <w:rPr>
          <w:i/>
          <w:color w:val="auto"/>
          <w:sz w:val="22"/>
          <w:szCs w:val="22"/>
        </w:rPr>
      </w:pPr>
      <w:r w:rsidRPr="0033430B">
        <w:rPr>
          <w:i/>
          <w:color w:val="auto"/>
          <w:sz w:val="24"/>
        </w:rPr>
        <w:t xml:space="preserve"> </w:t>
      </w:r>
      <w:r w:rsidR="005F1A3A" w:rsidRPr="0033430B">
        <w:rPr>
          <w:i/>
          <w:color w:val="auto"/>
          <w:sz w:val="22"/>
          <w:szCs w:val="22"/>
        </w:rPr>
        <w:t xml:space="preserve"> </w:t>
      </w:r>
    </w:p>
    <w:p w:rsidR="0033430B" w:rsidRDefault="0033430B" w:rsidP="0033430B">
      <w:pPr>
        <w:rPr>
          <w:b/>
          <w:szCs w:val="24"/>
          <w:u w:val="single"/>
        </w:rPr>
      </w:pPr>
      <w:r>
        <w:rPr>
          <w:b/>
          <w:szCs w:val="24"/>
          <w:u w:val="single"/>
        </w:rPr>
        <w:t>Contexte du poste</w:t>
      </w:r>
    </w:p>
    <w:p w:rsidR="0033430B" w:rsidRDefault="0033430B" w:rsidP="0033430B">
      <w:pPr>
        <w:spacing w:before="240"/>
        <w:jc w:val="both"/>
        <w:rPr>
          <w:szCs w:val="24"/>
        </w:rPr>
      </w:pPr>
      <w:r>
        <w:rPr>
          <w:szCs w:val="24"/>
        </w:rPr>
        <w:t>Le Sénat, composé de 348 sénateurs, vote la loi, contrôle l</w:t>
      </w:r>
      <w:r w:rsidR="00C26150">
        <w:rPr>
          <w:szCs w:val="24"/>
        </w:rPr>
        <w:t>’</w:t>
      </w:r>
      <w:r>
        <w:rPr>
          <w:szCs w:val="24"/>
        </w:rPr>
        <w:t>action du Gouvernement et évalue les politiques publiques.</w:t>
      </w:r>
    </w:p>
    <w:p w:rsidR="0033430B" w:rsidRDefault="0033430B" w:rsidP="0033430B">
      <w:pPr>
        <w:spacing w:before="240"/>
        <w:jc w:val="both"/>
        <w:rPr>
          <w:szCs w:val="24"/>
        </w:rPr>
      </w:pPr>
      <w:r>
        <w:rPr>
          <w:szCs w:val="24"/>
        </w:rPr>
        <w:t>L</w:t>
      </w:r>
      <w:r w:rsidR="00C26150">
        <w:rPr>
          <w:szCs w:val="24"/>
        </w:rPr>
        <w:t>’</w:t>
      </w:r>
      <w:r>
        <w:rPr>
          <w:szCs w:val="24"/>
        </w:rPr>
        <w:t xml:space="preserve">administration du Sénat comprend environ 1 100 fonctionnaires, dont </w:t>
      </w:r>
      <w:r w:rsidR="009D613F">
        <w:rPr>
          <w:szCs w:val="24"/>
        </w:rPr>
        <w:t xml:space="preserve">un  peu plus de </w:t>
      </w:r>
      <w:r>
        <w:rPr>
          <w:szCs w:val="24"/>
        </w:rPr>
        <w:t>150 administrateurs qui constituent le corps d</w:t>
      </w:r>
      <w:r w:rsidR="00C26150">
        <w:rPr>
          <w:szCs w:val="24"/>
        </w:rPr>
        <w:t>’</w:t>
      </w:r>
      <w:r>
        <w:rPr>
          <w:szCs w:val="24"/>
        </w:rPr>
        <w:t>encadrement supérieur et assistent directement les Sénateurs dans l</w:t>
      </w:r>
      <w:r w:rsidR="00C26150">
        <w:rPr>
          <w:szCs w:val="24"/>
        </w:rPr>
        <w:t>’</w:t>
      </w:r>
      <w:r>
        <w:rPr>
          <w:szCs w:val="24"/>
        </w:rPr>
        <w:t>exercice de leur mandat parlementaire. Une grande part des missions des administrateurs consiste à apporter aux sénateurs l</w:t>
      </w:r>
      <w:r w:rsidR="00C26150">
        <w:rPr>
          <w:szCs w:val="24"/>
        </w:rPr>
        <w:t>’</w:t>
      </w:r>
      <w:r>
        <w:rPr>
          <w:szCs w:val="24"/>
        </w:rPr>
        <w:t>assistance technique nécessaire à l</w:t>
      </w:r>
      <w:r w:rsidR="00C26150">
        <w:rPr>
          <w:szCs w:val="24"/>
        </w:rPr>
        <w:t>’</w:t>
      </w:r>
      <w:r>
        <w:rPr>
          <w:szCs w:val="24"/>
        </w:rPr>
        <w:t>accomplissement de leurs fonctions législatives et de contrôle.</w:t>
      </w:r>
    </w:p>
    <w:p w:rsidR="009D613F" w:rsidRDefault="009D613F" w:rsidP="009D613F">
      <w:pPr>
        <w:spacing w:before="240"/>
        <w:jc w:val="both"/>
        <w:rPr>
          <w:szCs w:val="24"/>
        </w:rPr>
      </w:pPr>
      <w:r w:rsidRPr="009D613F">
        <w:rPr>
          <w:szCs w:val="24"/>
        </w:rPr>
        <w:t>La direction de la Législation et du Cont</w:t>
      </w:r>
      <w:r>
        <w:rPr>
          <w:szCs w:val="24"/>
        </w:rPr>
        <w:t xml:space="preserve">rôle assure la coordination des </w:t>
      </w:r>
      <w:r w:rsidRPr="009D613F">
        <w:rPr>
          <w:szCs w:val="24"/>
        </w:rPr>
        <w:t>activités des commissions et, le cas échéant, des missions communes d’information et des</w:t>
      </w:r>
      <w:r>
        <w:rPr>
          <w:szCs w:val="24"/>
        </w:rPr>
        <w:t xml:space="preserve"> </w:t>
      </w:r>
      <w:r w:rsidRPr="009D613F">
        <w:rPr>
          <w:szCs w:val="24"/>
        </w:rPr>
        <w:t>commissions d’enquête.</w:t>
      </w:r>
      <w:r>
        <w:rPr>
          <w:szCs w:val="24"/>
        </w:rPr>
        <w:t xml:space="preserve"> Elle </w:t>
      </w:r>
      <w:r w:rsidRPr="009D613F">
        <w:rPr>
          <w:szCs w:val="24"/>
        </w:rPr>
        <w:t>comporte sept services qui assurent, chacun, la coordination et le soutien aux</w:t>
      </w:r>
      <w:r>
        <w:rPr>
          <w:szCs w:val="24"/>
        </w:rPr>
        <w:t xml:space="preserve"> travaux d’une commission.</w:t>
      </w:r>
    </w:p>
    <w:p w:rsidR="009D613F" w:rsidRDefault="009D613F" w:rsidP="009D613F">
      <w:pPr>
        <w:spacing w:before="240"/>
        <w:jc w:val="both"/>
        <w:rPr>
          <w:szCs w:val="24"/>
        </w:rPr>
      </w:pPr>
      <w:r>
        <w:rPr>
          <w:szCs w:val="24"/>
        </w:rPr>
        <w:t xml:space="preserve">Au sein de la direction de la Législation et du Contrôle, </w:t>
      </w:r>
      <w:r w:rsidRPr="009D613F">
        <w:rPr>
          <w:szCs w:val="24"/>
        </w:rPr>
        <w:t>le service de la commission des lois constitutionnelles, de la législation, du suffrage</w:t>
      </w:r>
      <w:r>
        <w:rPr>
          <w:szCs w:val="24"/>
        </w:rPr>
        <w:t xml:space="preserve"> universel, du Règlement et d’</w:t>
      </w:r>
      <w:r w:rsidRPr="009D613F">
        <w:rPr>
          <w:szCs w:val="24"/>
        </w:rPr>
        <w:t>admi</w:t>
      </w:r>
      <w:r>
        <w:rPr>
          <w:szCs w:val="24"/>
        </w:rPr>
        <w:t>nistration générale est</w:t>
      </w:r>
      <w:r w:rsidR="00ED27A0">
        <w:rPr>
          <w:szCs w:val="24"/>
        </w:rPr>
        <w:t xml:space="preserve"> composé d’un chef de service, </w:t>
      </w:r>
      <w:r>
        <w:rPr>
          <w:szCs w:val="24"/>
        </w:rPr>
        <w:t xml:space="preserve">douze administrateurs, </w:t>
      </w:r>
      <w:r w:rsidR="00B960FF">
        <w:rPr>
          <w:szCs w:val="24"/>
        </w:rPr>
        <w:t xml:space="preserve">trois </w:t>
      </w:r>
      <w:r>
        <w:rPr>
          <w:szCs w:val="24"/>
        </w:rPr>
        <w:t>administrateurs-adjoints et cinq assistants de direction et de gestion.</w:t>
      </w:r>
    </w:p>
    <w:p w:rsidR="00D42286" w:rsidRDefault="00D42286" w:rsidP="009D613F">
      <w:pPr>
        <w:spacing w:before="240"/>
        <w:jc w:val="both"/>
        <w:rPr>
          <w:szCs w:val="24"/>
        </w:rPr>
      </w:pPr>
      <w:r w:rsidRPr="00D42286">
        <w:rPr>
          <w:szCs w:val="24"/>
        </w:rPr>
        <w:t>Le champ de compétences de la commission des lois est vaste. Il recouvre notamment : le droit constitutionnel, les libertés publiques et le droit électoral ; le droit civil et le droit pénal ; l’organisation de la justice et des collectivités territoriales ; le droit commercial et le droit des sociétés.</w:t>
      </w:r>
    </w:p>
    <w:p w:rsidR="009D613F" w:rsidRDefault="00D42286" w:rsidP="009D613F">
      <w:pPr>
        <w:spacing w:before="240"/>
        <w:jc w:val="both"/>
        <w:rPr>
          <w:szCs w:val="24"/>
        </w:rPr>
      </w:pPr>
      <w:r>
        <w:rPr>
          <w:szCs w:val="24"/>
        </w:rPr>
        <w:t>Le</w:t>
      </w:r>
      <w:r w:rsidR="009D613F">
        <w:rPr>
          <w:szCs w:val="24"/>
        </w:rPr>
        <w:t xml:space="preserve"> servic</w:t>
      </w:r>
      <w:r w:rsidR="009D613F" w:rsidRPr="009D613F">
        <w:rPr>
          <w:szCs w:val="24"/>
        </w:rPr>
        <w:t>e assure en outre,</w:t>
      </w:r>
      <w:r w:rsidR="009D613F">
        <w:rPr>
          <w:szCs w:val="24"/>
        </w:rPr>
        <w:t xml:space="preserve"> </w:t>
      </w:r>
      <w:r w:rsidR="009D613F" w:rsidRPr="009D613F">
        <w:rPr>
          <w:szCs w:val="24"/>
        </w:rPr>
        <w:t>conjointement</w:t>
      </w:r>
      <w:r w:rsidR="009D613F">
        <w:rPr>
          <w:szCs w:val="24"/>
        </w:rPr>
        <w:t xml:space="preserve"> avec le service de la commissi</w:t>
      </w:r>
      <w:r w:rsidR="009D613F" w:rsidRPr="009D613F">
        <w:rPr>
          <w:szCs w:val="24"/>
        </w:rPr>
        <w:t>on des affa</w:t>
      </w:r>
      <w:r w:rsidR="009D613F">
        <w:rPr>
          <w:szCs w:val="24"/>
        </w:rPr>
        <w:t xml:space="preserve">ires étrangères, de la défense </w:t>
      </w:r>
      <w:r w:rsidR="009D613F" w:rsidRPr="009D613F">
        <w:rPr>
          <w:szCs w:val="24"/>
        </w:rPr>
        <w:t>et des forces armées</w:t>
      </w:r>
      <w:r>
        <w:rPr>
          <w:szCs w:val="24"/>
        </w:rPr>
        <w:t>,</w:t>
      </w:r>
      <w:r w:rsidR="009D613F" w:rsidRPr="009D613F">
        <w:rPr>
          <w:szCs w:val="24"/>
        </w:rPr>
        <w:t xml:space="preserve"> le secrétariat de la délégation parleme</w:t>
      </w:r>
      <w:r>
        <w:rPr>
          <w:szCs w:val="24"/>
        </w:rPr>
        <w:t>ntaire au renseignement.</w:t>
      </w:r>
    </w:p>
    <w:p w:rsidR="0033430B" w:rsidRPr="008D3885" w:rsidRDefault="0033430B" w:rsidP="0033430B">
      <w:pPr>
        <w:spacing w:before="360"/>
        <w:rPr>
          <w:b/>
          <w:szCs w:val="24"/>
          <w:u w:val="single"/>
        </w:rPr>
      </w:pPr>
      <w:r>
        <w:rPr>
          <w:b/>
          <w:szCs w:val="24"/>
          <w:u w:val="single"/>
        </w:rPr>
        <w:t>Modalités : l</w:t>
      </w:r>
      <w:r w:rsidRPr="008D3885">
        <w:rPr>
          <w:b/>
          <w:szCs w:val="24"/>
          <w:u w:val="single"/>
        </w:rPr>
        <w:t>a procédure d</w:t>
      </w:r>
      <w:r w:rsidR="00C26150">
        <w:rPr>
          <w:b/>
          <w:szCs w:val="24"/>
          <w:u w:val="single"/>
        </w:rPr>
        <w:t>’</w:t>
      </w:r>
      <w:r w:rsidRPr="008D3885">
        <w:rPr>
          <w:b/>
          <w:szCs w:val="24"/>
          <w:u w:val="single"/>
        </w:rPr>
        <w:t>accueil au Sénat à titre temporaire</w:t>
      </w:r>
    </w:p>
    <w:p w:rsidR="00D42286" w:rsidRDefault="0033430B" w:rsidP="0033430B">
      <w:pPr>
        <w:spacing w:before="240"/>
        <w:jc w:val="both"/>
        <w:rPr>
          <w:szCs w:val="24"/>
        </w:rPr>
      </w:pPr>
      <w:r>
        <w:rPr>
          <w:szCs w:val="24"/>
        </w:rPr>
        <w:t>La</w:t>
      </w:r>
      <w:r w:rsidRPr="008D3885">
        <w:rPr>
          <w:szCs w:val="24"/>
        </w:rPr>
        <w:t xml:space="preserve"> procédure </w:t>
      </w:r>
      <w:r>
        <w:rPr>
          <w:szCs w:val="24"/>
        </w:rPr>
        <w:t>d</w:t>
      </w:r>
      <w:r w:rsidR="00C26150">
        <w:rPr>
          <w:szCs w:val="24"/>
        </w:rPr>
        <w:t>’</w:t>
      </w:r>
      <w:r>
        <w:rPr>
          <w:szCs w:val="24"/>
        </w:rPr>
        <w:t>accueil temporaire de fonctionnaires extérieurs sur un emploi d</w:t>
      </w:r>
      <w:r w:rsidR="00C26150">
        <w:rPr>
          <w:szCs w:val="24"/>
        </w:rPr>
        <w:t>’</w:t>
      </w:r>
      <w:r>
        <w:rPr>
          <w:szCs w:val="24"/>
        </w:rPr>
        <w:t xml:space="preserve">administrateur du Sénat </w:t>
      </w:r>
      <w:r w:rsidRPr="008D3885">
        <w:rPr>
          <w:szCs w:val="24"/>
        </w:rPr>
        <w:t>est ouverte</w:t>
      </w:r>
      <w:r w:rsidR="00D42286">
        <w:rPr>
          <w:szCs w:val="24"/>
        </w:rPr>
        <w:t> </w:t>
      </w:r>
      <w:r w:rsidRPr="00D42286">
        <w:rPr>
          <w:szCs w:val="24"/>
        </w:rPr>
        <w:t xml:space="preserve">aux </w:t>
      </w:r>
      <w:r w:rsidR="00D42286" w:rsidRPr="00D42286">
        <w:rPr>
          <w:szCs w:val="24"/>
        </w:rPr>
        <w:t>fonctionnaires appartenant à un corps recruté par la voie de l’Institut national du service public</w:t>
      </w:r>
      <w:r w:rsidR="00D42286">
        <w:rPr>
          <w:szCs w:val="24"/>
        </w:rPr>
        <w:t xml:space="preserve">, </w:t>
      </w:r>
      <w:r w:rsidR="00D42286" w:rsidRPr="00D42286">
        <w:rPr>
          <w:szCs w:val="24"/>
        </w:rPr>
        <w:t xml:space="preserve">aux </w:t>
      </w:r>
      <w:r w:rsidR="00D42286">
        <w:rPr>
          <w:szCs w:val="24"/>
        </w:rPr>
        <w:t xml:space="preserve">administrateurs territoriaux, </w:t>
      </w:r>
      <w:r w:rsidR="00D42286" w:rsidRPr="00D42286">
        <w:rPr>
          <w:szCs w:val="24"/>
        </w:rPr>
        <w:t>aux ma</w:t>
      </w:r>
      <w:r w:rsidR="00D42286">
        <w:rPr>
          <w:szCs w:val="24"/>
        </w:rPr>
        <w:t xml:space="preserve">gistrats de l’ordre judiciaire ainsi qu’aux fonctionnaires </w:t>
      </w:r>
      <w:r w:rsidR="00D42286" w:rsidRPr="00D42286">
        <w:rPr>
          <w:szCs w:val="24"/>
        </w:rPr>
        <w:t>d’autres parlements nationaux, des fonctionnaires des institutions de l’Union européenne ou des personnels en fonction dans une organisation internationale ou intergouvernementale de niveau équivalent aux fonctionnaires du cadre des administrateurs du Sénat</w:t>
      </w:r>
      <w:r w:rsidR="00D42286">
        <w:rPr>
          <w:szCs w:val="24"/>
        </w:rPr>
        <w:t>.</w:t>
      </w:r>
    </w:p>
    <w:p w:rsidR="0033430B" w:rsidRPr="00D86850" w:rsidRDefault="0033430B" w:rsidP="0033430B">
      <w:pPr>
        <w:spacing w:before="240"/>
        <w:jc w:val="both"/>
        <w:rPr>
          <w:szCs w:val="24"/>
        </w:rPr>
      </w:pPr>
      <w:r w:rsidRPr="008E2561">
        <w:rPr>
          <w:szCs w:val="24"/>
        </w:rPr>
        <w:t>Ces fonctionnaires doivent justifier d</w:t>
      </w:r>
      <w:r w:rsidR="00C26150">
        <w:rPr>
          <w:szCs w:val="24"/>
        </w:rPr>
        <w:t>’</w:t>
      </w:r>
      <w:r w:rsidRPr="008E2561">
        <w:rPr>
          <w:szCs w:val="24"/>
        </w:rPr>
        <w:t xml:space="preserve">une </w:t>
      </w:r>
      <w:r w:rsidRPr="008E2561">
        <w:rPr>
          <w:szCs w:val="24"/>
          <w:u w:val="single"/>
        </w:rPr>
        <w:t>durée de services effectifs comprise entre quatre et huit ans</w:t>
      </w:r>
      <w:r w:rsidRPr="008E2561">
        <w:rPr>
          <w:szCs w:val="24"/>
        </w:rPr>
        <w:t xml:space="preserve"> depuis leur nomination </w:t>
      </w:r>
      <w:r w:rsidR="00D42286">
        <w:rPr>
          <w:szCs w:val="24"/>
        </w:rPr>
        <w:t>en tant que stagiaire</w:t>
      </w:r>
      <w:r w:rsidRPr="008E2561">
        <w:rPr>
          <w:szCs w:val="24"/>
        </w:rPr>
        <w:t>.</w:t>
      </w:r>
    </w:p>
    <w:p w:rsidR="0033430B" w:rsidRPr="00D86850" w:rsidRDefault="0033430B" w:rsidP="00D42286">
      <w:pPr>
        <w:keepNext/>
        <w:keepLines/>
        <w:widowControl/>
        <w:spacing w:before="240"/>
        <w:jc w:val="both"/>
        <w:rPr>
          <w:szCs w:val="24"/>
        </w:rPr>
      </w:pPr>
      <w:r w:rsidRPr="00D86850">
        <w:rPr>
          <w:szCs w:val="24"/>
        </w:rPr>
        <w:lastRenderedPageBreak/>
        <w:t>La nomination intervient après avis d</w:t>
      </w:r>
      <w:r w:rsidR="00C26150">
        <w:rPr>
          <w:szCs w:val="24"/>
        </w:rPr>
        <w:t>’</w:t>
      </w:r>
      <w:r w:rsidRPr="00D86850">
        <w:rPr>
          <w:szCs w:val="24"/>
        </w:rPr>
        <w:t>un comité de sélection composé à parité de représentants de l</w:t>
      </w:r>
      <w:r w:rsidR="00C26150">
        <w:rPr>
          <w:szCs w:val="24"/>
        </w:rPr>
        <w:t>’</w:t>
      </w:r>
      <w:r w:rsidRPr="00D86850">
        <w:rPr>
          <w:szCs w:val="24"/>
        </w:rPr>
        <w:t>administration du Sénat et de représentants du personnel du Sénat. Ce comité de sélection examine les dossiers des candidats et procède</w:t>
      </w:r>
      <w:r w:rsidR="0007015F">
        <w:rPr>
          <w:szCs w:val="24"/>
        </w:rPr>
        <w:t>, le cas échéant après une présélection,</w:t>
      </w:r>
      <w:r w:rsidRPr="00D86850">
        <w:rPr>
          <w:szCs w:val="24"/>
        </w:rPr>
        <w:t xml:space="preserve"> à leur audition.</w:t>
      </w:r>
    </w:p>
    <w:p w:rsidR="0033430B" w:rsidRPr="00D86850" w:rsidRDefault="0033430B" w:rsidP="00D42286">
      <w:pPr>
        <w:keepNext/>
        <w:keepLines/>
        <w:widowControl/>
        <w:spacing w:before="240"/>
        <w:jc w:val="both"/>
        <w:rPr>
          <w:szCs w:val="24"/>
        </w:rPr>
      </w:pPr>
      <w:r w:rsidRPr="00D86850">
        <w:rPr>
          <w:szCs w:val="24"/>
        </w:rPr>
        <w:t>La nomination est prononcée pour une durée d</w:t>
      </w:r>
      <w:r w:rsidR="00C26150">
        <w:rPr>
          <w:szCs w:val="24"/>
        </w:rPr>
        <w:t>’</w:t>
      </w:r>
      <w:r w:rsidRPr="00D86850">
        <w:rPr>
          <w:szCs w:val="24"/>
        </w:rPr>
        <w:t>un an, renouvelable dans la limite de trois années au total.</w:t>
      </w:r>
    </w:p>
    <w:p w:rsidR="0033430B" w:rsidRDefault="0033430B" w:rsidP="0033430B">
      <w:pPr>
        <w:spacing w:before="240"/>
        <w:jc w:val="both"/>
        <w:rPr>
          <w:szCs w:val="24"/>
        </w:rPr>
      </w:pPr>
      <w:r w:rsidRPr="008D3885">
        <w:rPr>
          <w:szCs w:val="24"/>
        </w:rPr>
        <w:t>Les conditions du détachement sont précisées dans une convention conclue entre le Sénat et l</w:t>
      </w:r>
      <w:r w:rsidR="00C26150">
        <w:rPr>
          <w:szCs w:val="24"/>
        </w:rPr>
        <w:t>’</w:t>
      </w:r>
      <w:r w:rsidRPr="008D3885">
        <w:rPr>
          <w:szCs w:val="24"/>
        </w:rPr>
        <w:t>administration d</w:t>
      </w:r>
      <w:r w:rsidR="00C26150">
        <w:rPr>
          <w:szCs w:val="24"/>
        </w:rPr>
        <w:t>’</w:t>
      </w:r>
      <w:r w:rsidRPr="008D3885">
        <w:rPr>
          <w:szCs w:val="24"/>
        </w:rPr>
        <w:t xml:space="preserve">origine. </w:t>
      </w:r>
    </w:p>
    <w:p w:rsidR="0033430B" w:rsidRPr="00056E4A" w:rsidRDefault="0033430B" w:rsidP="00056E4A">
      <w:pPr>
        <w:spacing w:before="360"/>
        <w:rPr>
          <w:b/>
          <w:szCs w:val="24"/>
          <w:u w:val="single"/>
        </w:rPr>
      </w:pPr>
      <w:r w:rsidRPr="00F808F5">
        <w:rPr>
          <w:b/>
          <w:szCs w:val="24"/>
          <w:u w:val="single"/>
        </w:rPr>
        <w:t>Profil du poste</w:t>
      </w:r>
    </w:p>
    <w:p w:rsidR="00237E8C" w:rsidRPr="00391D0B" w:rsidRDefault="00237E8C" w:rsidP="00056E4A">
      <w:pPr>
        <w:keepNext/>
        <w:keepLines/>
        <w:widowControl/>
        <w:numPr>
          <w:ilvl w:val="0"/>
          <w:numId w:val="5"/>
        </w:numPr>
        <w:spacing w:before="240" w:after="240"/>
        <w:ind w:left="357" w:hanging="357"/>
        <w:rPr>
          <w:b/>
          <w:szCs w:val="24"/>
        </w:rPr>
      </w:pPr>
      <w:r w:rsidRPr="00391D0B">
        <w:rPr>
          <w:b/>
          <w:szCs w:val="24"/>
        </w:rPr>
        <w:t>Activités principales</w:t>
      </w:r>
    </w:p>
    <w:p w:rsidR="00D42286" w:rsidRDefault="00D42286" w:rsidP="00D42286">
      <w:pPr>
        <w:pStyle w:val="Corpsdetexte"/>
        <w:widowControl/>
        <w:numPr>
          <w:ilvl w:val="0"/>
          <w:numId w:val="30"/>
        </w:numPr>
        <w:tabs>
          <w:tab w:val="left" w:pos="426"/>
        </w:tabs>
        <w:spacing w:before="60" w:after="60"/>
        <w:ind w:left="426" w:hanging="426"/>
      </w:pPr>
      <w:r w:rsidRPr="00A71A36">
        <w:t>Assister les rapporteurs</w:t>
      </w:r>
      <w:r>
        <w:t xml:space="preserve"> et le président</w:t>
      </w:r>
      <w:r w:rsidRPr="00A71A36">
        <w:t xml:space="preserve"> </w:t>
      </w:r>
      <w:r>
        <w:t xml:space="preserve">ainsi que, </w:t>
      </w:r>
      <w:r w:rsidRPr="00A71A36">
        <w:t>plus largement</w:t>
      </w:r>
      <w:r>
        <w:t>,</w:t>
      </w:r>
      <w:r w:rsidRPr="00A71A36">
        <w:t xml:space="preserve"> les </w:t>
      </w:r>
      <w:r>
        <w:t>s</w:t>
      </w:r>
      <w:r w:rsidRPr="00A71A36">
        <w:t>énateurs à chaque étape du travail parlementaire : auditions, déplacements, contrôle</w:t>
      </w:r>
      <w:r>
        <w:t>, élaboration des amendements, des rapports et des commentaires d’amendements, discussion en séance publique, conférences de presse</w:t>
      </w:r>
    </w:p>
    <w:p w:rsidR="00D42286" w:rsidRPr="002F3C22" w:rsidRDefault="00D42286" w:rsidP="00D42286">
      <w:pPr>
        <w:pStyle w:val="Corpsdetexte"/>
        <w:widowControl/>
        <w:numPr>
          <w:ilvl w:val="0"/>
          <w:numId w:val="30"/>
        </w:numPr>
        <w:tabs>
          <w:tab w:val="left" w:pos="426"/>
        </w:tabs>
        <w:spacing w:before="60" w:after="60"/>
        <w:ind w:left="426" w:hanging="426"/>
      </w:pPr>
      <w:r>
        <w:t>Répondre aux demandes du président, des rapporteurs et des autres membres de la commission dans le cadre d’un secteur de compétences (notes, interventions orales ou écrites, courriers)</w:t>
      </w:r>
    </w:p>
    <w:p w:rsidR="00D42286" w:rsidRPr="00D42286" w:rsidRDefault="00D42286" w:rsidP="00D42286">
      <w:pPr>
        <w:pStyle w:val="Corpsdetexte"/>
        <w:widowControl/>
        <w:numPr>
          <w:ilvl w:val="0"/>
          <w:numId w:val="30"/>
        </w:numPr>
        <w:tabs>
          <w:tab w:val="left" w:pos="426"/>
        </w:tabs>
        <w:spacing w:before="60" w:after="60"/>
        <w:ind w:left="426" w:hanging="426"/>
      </w:pPr>
      <w:r w:rsidRPr="002F3C22">
        <w:t>Assurer le suivi d</w:t>
      </w:r>
      <w:r>
        <w:t>’</w:t>
      </w:r>
      <w:r w:rsidRPr="002F3C22">
        <w:t>un secteur de compétence de la commission des lois constitutionnelles, de législation, du suffrage universel, du règlement et d</w:t>
      </w:r>
      <w:r>
        <w:t>’</w:t>
      </w:r>
      <w:r w:rsidRPr="002F3C22">
        <w:t>administration générale (droit constitutionnel, droit électoral et libertés publiques, droit public général, droit des collectivités territoriales et statut des collectivités d</w:t>
      </w:r>
      <w:r>
        <w:t>’</w:t>
      </w:r>
      <w:r w:rsidRPr="002F3C22">
        <w:t>outre-mer, fonction publique, sécurité, immigration, justice, droit</w:t>
      </w:r>
      <w:r w:rsidRPr="00D42286">
        <w:t xml:space="preserve"> civil, droit pénal, droit des affaires...) ; au cours de leur affectation, les administrateurs sont susceptibles de voir leur secteur de compétence évoluer et, en fonction de l’ordre du jour et de la charge de travail respective de chacun, d’être appelés à traiter de sujets ne relevant pas strictement du secteur qui leur a été dévolu, ainsi que de participer aux travaux de structures temporaires (missions d’information, commissions d’enquête, commissions spéciales)</w:t>
      </w:r>
    </w:p>
    <w:p w:rsidR="00D42286" w:rsidRPr="001D3BB0" w:rsidRDefault="00D42286" w:rsidP="00D42286">
      <w:pPr>
        <w:pStyle w:val="Corpsdetexte"/>
        <w:widowControl/>
        <w:numPr>
          <w:ilvl w:val="0"/>
          <w:numId w:val="30"/>
        </w:numPr>
        <w:tabs>
          <w:tab w:val="left" w:pos="426"/>
        </w:tabs>
        <w:spacing w:before="60" w:after="60"/>
        <w:ind w:left="426" w:hanging="426"/>
      </w:pPr>
      <w:r w:rsidRPr="001D3BB0">
        <w:t>Préparer les éléments de communication sur les travaux de la commission</w:t>
      </w:r>
    </w:p>
    <w:p w:rsidR="00AA63A6" w:rsidRPr="00391D0B" w:rsidRDefault="00AA63A6" w:rsidP="0098290D">
      <w:pPr>
        <w:keepNext/>
        <w:keepLines/>
        <w:widowControl/>
        <w:numPr>
          <w:ilvl w:val="0"/>
          <w:numId w:val="5"/>
        </w:numPr>
        <w:spacing w:before="240" w:after="240"/>
        <w:ind w:left="357" w:hanging="357"/>
        <w:rPr>
          <w:szCs w:val="24"/>
        </w:rPr>
      </w:pPr>
      <w:r w:rsidRPr="00391D0B">
        <w:rPr>
          <w:b/>
          <w:szCs w:val="24"/>
        </w:rPr>
        <w:t>Aptitudes requises</w:t>
      </w:r>
    </w:p>
    <w:p w:rsidR="006247CC" w:rsidRPr="00056E4A" w:rsidRDefault="006247CC" w:rsidP="00D42286">
      <w:pPr>
        <w:spacing w:before="120" w:after="120"/>
        <w:ind w:left="426"/>
        <w:jc w:val="both"/>
        <w:rPr>
          <w:i/>
          <w:sz w:val="22"/>
          <w:szCs w:val="22"/>
          <w:u w:val="single"/>
        </w:rPr>
      </w:pPr>
      <w:r w:rsidRPr="00056E4A">
        <w:rPr>
          <w:i/>
          <w:sz w:val="22"/>
          <w:szCs w:val="22"/>
          <w:u w:val="single"/>
        </w:rPr>
        <w:t>Savoirs</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Connaissance des règles de la procédure législati</w:t>
      </w:r>
      <w:r w:rsidR="00126748">
        <w:t xml:space="preserve">ve, des procédures de contrôle et </w:t>
      </w:r>
      <w:r w:rsidRPr="002F3C22">
        <w:t>de l</w:t>
      </w:r>
      <w:r>
        <w:t>’</w:t>
      </w:r>
      <w:r w:rsidRPr="002F3C22">
        <w:t>organisation du Sénat</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Connaissances juridiques solides dans son domaine de compétence et connaissances générales en matière constitutionnelle</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Connaissance du fonctionnement des institutions européennes et des modalités d</w:t>
      </w:r>
      <w:r>
        <w:t>’</w:t>
      </w:r>
      <w:r w:rsidRPr="002F3C22">
        <w:t xml:space="preserve">élaboration du droit </w:t>
      </w:r>
      <w:r>
        <w:t>de l’Union européenne</w:t>
      </w:r>
    </w:p>
    <w:p w:rsidR="0098290D" w:rsidRPr="00D42286" w:rsidRDefault="00D42286" w:rsidP="00D42286">
      <w:pPr>
        <w:pStyle w:val="Corpsdetexte"/>
        <w:widowControl/>
        <w:numPr>
          <w:ilvl w:val="0"/>
          <w:numId w:val="31"/>
        </w:numPr>
        <w:tabs>
          <w:tab w:val="left" w:pos="426"/>
        </w:tabs>
        <w:spacing w:before="60" w:after="60"/>
        <w:ind w:left="426" w:hanging="426"/>
        <w:rPr>
          <w:spacing w:val="4"/>
          <w:szCs w:val="24"/>
        </w:rPr>
      </w:pPr>
      <w:r w:rsidRPr="002F3C22">
        <w:t>Connaissance des</w:t>
      </w:r>
      <w:r>
        <w:rPr>
          <w:spacing w:val="4"/>
          <w:szCs w:val="24"/>
        </w:rPr>
        <w:t xml:space="preserve"> structures de l’État et des juridictions</w:t>
      </w:r>
    </w:p>
    <w:p w:rsidR="006247CC" w:rsidRPr="00056E4A" w:rsidRDefault="006247CC" w:rsidP="00D42286">
      <w:pPr>
        <w:spacing w:before="120" w:after="120"/>
        <w:ind w:left="426"/>
        <w:jc w:val="both"/>
        <w:rPr>
          <w:i/>
          <w:sz w:val="22"/>
          <w:szCs w:val="22"/>
          <w:u w:val="single"/>
        </w:rPr>
      </w:pPr>
      <w:r w:rsidRPr="00056E4A">
        <w:rPr>
          <w:i/>
          <w:sz w:val="22"/>
          <w:szCs w:val="22"/>
          <w:u w:val="single"/>
        </w:rPr>
        <w:t>Savoir-faire</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Maîtrise des techniques d</w:t>
      </w:r>
      <w:r>
        <w:t>’</w:t>
      </w:r>
      <w:r w:rsidRPr="002F3C22">
        <w:t>analyse et de synthèse, de rédaction de comptes rendus, de notes, de rapports</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Qualités d</w:t>
      </w:r>
      <w:r>
        <w:t>’</w:t>
      </w:r>
      <w:r w:rsidRPr="002F3C22">
        <w:t>écriture et de style</w:t>
      </w:r>
    </w:p>
    <w:p w:rsidR="00D42286" w:rsidRPr="00A71A36" w:rsidRDefault="00D42286" w:rsidP="00D42286">
      <w:pPr>
        <w:pStyle w:val="Corpsdetexte"/>
        <w:widowControl/>
        <w:numPr>
          <w:ilvl w:val="0"/>
          <w:numId w:val="31"/>
        </w:numPr>
        <w:tabs>
          <w:tab w:val="left" w:pos="426"/>
        </w:tabs>
        <w:spacing w:before="60" w:after="60"/>
        <w:ind w:left="426" w:hanging="426"/>
      </w:pPr>
      <w:r w:rsidRPr="00A71A36">
        <w:lastRenderedPageBreak/>
        <w:t>Mise en œuvre des techniques de communication</w:t>
      </w:r>
    </w:p>
    <w:p w:rsidR="00D42286" w:rsidRDefault="00D42286" w:rsidP="00D42286">
      <w:pPr>
        <w:pStyle w:val="Corpsdetexte"/>
        <w:widowControl/>
        <w:numPr>
          <w:ilvl w:val="0"/>
          <w:numId w:val="31"/>
        </w:numPr>
        <w:tabs>
          <w:tab w:val="left" w:pos="426"/>
        </w:tabs>
        <w:spacing w:before="60" w:after="60"/>
        <w:ind w:left="426" w:hanging="426"/>
      </w:pPr>
      <w:r w:rsidRPr="002F3C22">
        <w:t>Utilisation de l</w:t>
      </w:r>
      <w:r>
        <w:t>’</w:t>
      </w:r>
      <w:r w:rsidRPr="002F3C22">
        <w:t>outil informatique</w:t>
      </w:r>
    </w:p>
    <w:p w:rsidR="006F1146" w:rsidRPr="00056E4A" w:rsidRDefault="006F1146" w:rsidP="00D42286">
      <w:pPr>
        <w:spacing w:before="120" w:after="120"/>
        <w:ind w:left="426"/>
        <w:jc w:val="both"/>
        <w:rPr>
          <w:i/>
          <w:sz w:val="22"/>
          <w:szCs w:val="22"/>
          <w:u w:val="single"/>
        </w:rPr>
      </w:pPr>
      <w:r w:rsidRPr="00056E4A">
        <w:rPr>
          <w:i/>
          <w:sz w:val="22"/>
          <w:szCs w:val="22"/>
          <w:u w:val="single"/>
        </w:rPr>
        <w:t>Savoir-être</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Qualités relationnelles garantissant une collaboration confiante avec les parlementaires et une bonne insertion dans l</w:t>
      </w:r>
      <w:r>
        <w:t>’</w:t>
      </w:r>
      <w:r w:rsidRPr="002F3C22">
        <w:t>équipe</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Disponibilité, pour faire face aux échéances et aux imprévus d</w:t>
      </w:r>
      <w:r>
        <w:t>’</w:t>
      </w:r>
      <w:r w:rsidRPr="002F3C22">
        <w:t>un ordre du jour législatif abondant</w:t>
      </w:r>
    </w:p>
    <w:p w:rsidR="00D42286" w:rsidRDefault="00D42286" w:rsidP="00D42286">
      <w:pPr>
        <w:pStyle w:val="Corpsdetexte"/>
        <w:widowControl/>
        <w:numPr>
          <w:ilvl w:val="0"/>
          <w:numId w:val="31"/>
        </w:numPr>
        <w:tabs>
          <w:tab w:val="left" w:pos="426"/>
        </w:tabs>
        <w:spacing w:before="60" w:after="60"/>
        <w:ind w:left="426" w:hanging="426"/>
      </w:pPr>
      <w:r w:rsidRPr="002F3C22">
        <w:t>Sang-froid pour répondre aux situations d</w:t>
      </w:r>
      <w:r>
        <w:t>’</w:t>
      </w:r>
      <w:r w:rsidRPr="002F3C22">
        <w:t>urgence</w:t>
      </w:r>
    </w:p>
    <w:p w:rsidR="00B960FF" w:rsidRPr="002F3C22" w:rsidRDefault="00B960FF" w:rsidP="00D42286">
      <w:pPr>
        <w:pStyle w:val="Corpsdetexte"/>
        <w:widowControl/>
        <w:numPr>
          <w:ilvl w:val="0"/>
          <w:numId w:val="31"/>
        </w:numPr>
        <w:tabs>
          <w:tab w:val="left" w:pos="426"/>
        </w:tabs>
        <w:spacing w:before="60" w:after="60"/>
        <w:ind w:left="426" w:hanging="426"/>
      </w:pPr>
      <w:r>
        <w:t>Faire preuve de créativité dans le respect des orientations données</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Ouverture, courtoisie, fermeté et réactivité face aux correspondants habituels</w:t>
      </w:r>
    </w:p>
    <w:p w:rsidR="00D42286" w:rsidRDefault="00D42286" w:rsidP="00D42286">
      <w:pPr>
        <w:pStyle w:val="Corpsdetexte"/>
        <w:widowControl/>
        <w:numPr>
          <w:ilvl w:val="0"/>
          <w:numId w:val="31"/>
        </w:numPr>
        <w:tabs>
          <w:tab w:val="left" w:pos="426"/>
        </w:tabs>
        <w:spacing w:before="60" w:after="60"/>
        <w:ind w:left="426" w:hanging="426"/>
      </w:pPr>
      <w:r w:rsidRPr="002F3C22">
        <w:t>Savoir rendre compte avec rigueur et transparence à une multiplicité d</w:t>
      </w:r>
      <w:r>
        <w:t>’</w:t>
      </w:r>
      <w:r w:rsidRPr="002F3C22">
        <w:t>intervenants</w:t>
      </w:r>
    </w:p>
    <w:p w:rsidR="00D42286" w:rsidRPr="002F3C22" w:rsidRDefault="00D42286" w:rsidP="00D42286">
      <w:pPr>
        <w:pStyle w:val="Corpsdetexte"/>
        <w:widowControl/>
        <w:numPr>
          <w:ilvl w:val="0"/>
          <w:numId w:val="31"/>
        </w:numPr>
        <w:tabs>
          <w:tab w:val="left" w:pos="426"/>
        </w:tabs>
        <w:spacing w:before="60" w:after="60"/>
        <w:ind w:left="426" w:hanging="426"/>
      </w:pPr>
      <w:r w:rsidRPr="002F3C22">
        <w:t>Respect des obligations déontologiques propres à une affectation en commission</w:t>
      </w:r>
    </w:p>
    <w:p w:rsidR="00056E4A" w:rsidRPr="00056E4A" w:rsidRDefault="00056E4A" w:rsidP="00056E4A">
      <w:pPr>
        <w:spacing w:before="360"/>
        <w:rPr>
          <w:b/>
          <w:szCs w:val="24"/>
          <w:u w:val="single"/>
        </w:rPr>
      </w:pPr>
      <w:r w:rsidRPr="00056E4A">
        <w:rPr>
          <w:b/>
          <w:szCs w:val="24"/>
          <w:u w:val="single"/>
        </w:rPr>
        <w:t>Envoi des candidatures</w:t>
      </w:r>
    </w:p>
    <w:p w:rsidR="00056E4A" w:rsidRDefault="00056E4A" w:rsidP="00056E4A">
      <w:pPr>
        <w:spacing w:before="240"/>
        <w:jc w:val="both"/>
        <w:rPr>
          <w:szCs w:val="24"/>
        </w:rPr>
      </w:pPr>
      <w:r w:rsidRPr="00056E4A">
        <w:rPr>
          <w:szCs w:val="24"/>
        </w:rPr>
        <w:t xml:space="preserve">Les candidatures peuvent être adressées par courriel, </w:t>
      </w:r>
      <w:r w:rsidRPr="00056E4A">
        <w:rPr>
          <w:szCs w:val="24"/>
          <w:u w:val="single"/>
        </w:rPr>
        <w:t xml:space="preserve">jusqu’au </w:t>
      </w:r>
      <w:r w:rsidR="008364EA">
        <w:rPr>
          <w:szCs w:val="24"/>
          <w:u w:val="single"/>
        </w:rPr>
        <w:t>mardi 19</w:t>
      </w:r>
      <w:r w:rsidR="00126748">
        <w:rPr>
          <w:szCs w:val="24"/>
          <w:u w:val="single"/>
        </w:rPr>
        <w:t> avril </w:t>
      </w:r>
      <w:r w:rsidR="002E07AD">
        <w:rPr>
          <w:szCs w:val="24"/>
          <w:u w:val="single"/>
        </w:rPr>
        <w:t>2022</w:t>
      </w:r>
      <w:r>
        <w:rPr>
          <w:szCs w:val="24"/>
        </w:rPr>
        <w:t>, à</w:t>
      </w:r>
      <w:r w:rsidR="00EC2944">
        <w:rPr>
          <w:szCs w:val="24"/>
        </w:rPr>
        <w:t> :</w:t>
      </w:r>
    </w:p>
    <w:p w:rsidR="00056E4A" w:rsidRPr="00056E4A" w:rsidRDefault="008878DB" w:rsidP="00056E4A">
      <w:pPr>
        <w:spacing w:before="240"/>
        <w:jc w:val="both"/>
        <w:rPr>
          <w:szCs w:val="24"/>
        </w:rPr>
      </w:pPr>
      <w:r>
        <w:rPr>
          <w:szCs w:val="24"/>
        </w:rPr>
        <w:t>M. Antoine </w:t>
      </w:r>
      <w:r w:rsidR="00056E4A">
        <w:rPr>
          <w:szCs w:val="24"/>
        </w:rPr>
        <w:t>DEVIENNE, administrateur à la direction des Ressources humain</w:t>
      </w:r>
      <w:r w:rsidR="00EC2944">
        <w:rPr>
          <w:szCs w:val="24"/>
        </w:rPr>
        <w:t>es et de la Formation du Sénat</w:t>
      </w:r>
      <w:r w:rsidR="00056E4A">
        <w:rPr>
          <w:szCs w:val="24"/>
        </w:rPr>
        <w:br/>
        <w:t>Tél. : 01.42.34.28.64 (pour toute demande de renseignements complémentaires)</w:t>
      </w:r>
      <w:r w:rsidR="00056E4A">
        <w:rPr>
          <w:szCs w:val="24"/>
        </w:rPr>
        <w:br/>
        <w:t xml:space="preserve">Courriel : </w:t>
      </w:r>
      <w:hyperlink r:id="rId9" w:history="1">
        <w:r w:rsidR="00056E4A" w:rsidRPr="00544D30">
          <w:rPr>
            <w:rStyle w:val="Lienhypertexte"/>
            <w:szCs w:val="24"/>
          </w:rPr>
          <w:t>a.devienne@senat.fr</w:t>
        </w:r>
      </w:hyperlink>
      <w:r w:rsidR="00056E4A" w:rsidRPr="00056E4A">
        <w:rPr>
          <w:szCs w:val="24"/>
        </w:rPr>
        <w:t xml:space="preserve"> </w:t>
      </w:r>
    </w:p>
    <w:p w:rsidR="00563F30" w:rsidRDefault="00056E4A" w:rsidP="00563F30">
      <w:pPr>
        <w:spacing w:before="240"/>
        <w:jc w:val="both"/>
        <w:rPr>
          <w:szCs w:val="24"/>
        </w:rPr>
        <w:sectPr w:rsidR="00563F30" w:rsidSect="00563F30">
          <w:headerReference w:type="default" r:id="rId10"/>
          <w:endnotePr>
            <w:numFmt w:val="decimal"/>
          </w:endnotePr>
          <w:type w:val="oddPage"/>
          <w:pgSz w:w="11907" w:h="16840" w:code="9"/>
          <w:pgMar w:top="1276" w:right="964" w:bottom="709" w:left="3402" w:header="720" w:footer="356" w:gutter="0"/>
          <w:cols w:space="851" w:equalWidth="0">
            <w:col w:w="7540"/>
          </w:cols>
          <w:titlePg/>
          <w:docGrid w:linePitch="326"/>
        </w:sectPr>
      </w:pPr>
      <w:r w:rsidRPr="00056E4A">
        <w:rPr>
          <w:szCs w:val="24"/>
        </w:rPr>
        <w:t xml:space="preserve">Le dossier de candidature devra comprendre un </w:t>
      </w:r>
      <w:r w:rsidRPr="00056E4A">
        <w:rPr>
          <w:i/>
          <w:szCs w:val="24"/>
        </w:rPr>
        <w:t>curriculum vitae</w:t>
      </w:r>
      <w:r w:rsidRPr="00056E4A">
        <w:rPr>
          <w:szCs w:val="24"/>
        </w:rPr>
        <w:t xml:space="preserve"> et une lettre de motivation</w:t>
      </w:r>
      <w:r w:rsidR="00EC2944">
        <w:rPr>
          <w:szCs w:val="24"/>
        </w:rPr>
        <w:t xml:space="preserve"> à l’attention de </w:t>
      </w:r>
      <w:r w:rsidR="00EC2944" w:rsidRPr="00EC2944">
        <w:rPr>
          <w:szCs w:val="24"/>
        </w:rPr>
        <w:t>Mme Agnès MOULIN, directrice des Ressources huma</w:t>
      </w:r>
      <w:r w:rsidR="00EC2944">
        <w:rPr>
          <w:szCs w:val="24"/>
        </w:rPr>
        <w:t>ines et de la Formation du Sénat</w:t>
      </w:r>
      <w:r w:rsidRPr="00056E4A">
        <w:rPr>
          <w:szCs w:val="24"/>
        </w:rPr>
        <w:t>.</w:t>
      </w:r>
    </w:p>
    <w:p w:rsidR="00056E4A" w:rsidRPr="00F32F91" w:rsidRDefault="00056E4A" w:rsidP="00563F30">
      <w:pPr>
        <w:spacing w:before="240"/>
        <w:jc w:val="both"/>
        <w:rPr>
          <w:szCs w:val="24"/>
        </w:rPr>
      </w:pPr>
      <w:r>
        <w:rPr>
          <w:noProof/>
          <w:szCs w:val="24"/>
        </w:rPr>
        <w:lastRenderedPageBreak/>
        <w:drawing>
          <wp:anchor distT="0" distB="0" distL="114300" distR="114300" simplePos="0" relativeHeight="251659264" behindDoc="0" locked="0" layoutInCell="1" allowOverlap="1" wp14:anchorId="7C80A9E3" wp14:editId="6F025CDA">
            <wp:simplePos x="0" y="0"/>
            <wp:positionH relativeFrom="column">
              <wp:posOffset>-165735</wp:posOffset>
            </wp:positionH>
            <wp:positionV relativeFrom="paragraph">
              <wp:posOffset>-1567815</wp:posOffset>
            </wp:positionV>
            <wp:extent cx="10180914" cy="64484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0914" cy="6448425"/>
                    </a:xfrm>
                    <a:prstGeom prst="rect">
                      <a:avLst/>
                    </a:prstGeom>
                    <a:noFill/>
                  </pic:spPr>
                </pic:pic>
              </a:graphicData>
            </a:graphic>
            <wp14:sizeRelH relativeFrom="page">
              <wp14:pctWidth>0</wp14:pctWidth>
            </wp14:sizeRelH>
            <wp14:sizeRelV relativeFrom="page">
              <wp14:pctHeight>0</wp14:pctHeight>
            </wp14:sizeRelV>
          </wp:anchor>
        </w:drawing>
      </w:r>
    </w:p>
    <w:sectPr w:rsidR="00056E4A" w:rsidRPr="00F32F91" w:rsidSect="00563F30">
      <w:endnotePr>
        <w:numFmt w:val="decimal"/>
      </w:endnotePr>
      <w:pgSz w:w="16840" w:h="11907" w:orient="landscape" w:code="9"/>
      <w:pgMar w:top="3402" w:right="1276" w:bottom="964" w:left="709" w:header="720" w:footer="356" w:gutter="0"/>
      <w:cols w:space="851" w:equalWidth="0">
        <w:col w:w="754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DF" w:rsidRDefault="002C33DF">
      <w:r>
        <w:separator/>
      </w:r>
    </w:p>
  </w:endnote>
  <w:endnote w:type="continuationSeparator" w:id="0">
    <w:p w:rsidR="002C33DF" w:rsidRDefault="002C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DF" w:rsidRDefault="002C33DF">
      <w:r>
        <w:separator/>
      </w:r>
    </w:p>
  </w:footnote>
  <w:footnote w:type="continuationSeparator" w:id="0">
    <w:p w:rsidR="002C33DF" w:rsidRDefault="002C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46" w:rsidRDefault="00936E46">
    <w:pPr>
      <w:pStyle w:val="En-tte"/>
      <w:jc w:val="right"/>
      <w:rPr>
        <w:rFonts w:ascii="Arial Narrow" w:hAnsi="Arial Narrow"/>
        <w:sz w:val="16"/>
      </w:rPr>
    </w:pPr>
    <w:r>
      <w:rPr>
        <w:rStyle w:val="Numrodepage"/>
        <w:rFonts w:ascii="Arial Narrow" w:hAnsi="Arial Narrow"/>
        <w:sz w:val="16"/>
      </w:rPr>
      <w:t xml:space="preserve">- </w:t>
    </w:r>
    <w:r>
      <w:rPr>
        <w:rStyle w:val="Numrodepage"/>
        <w:rFonts w:ascii="Arial Narrow" w:hAnsi="Arial Narrow"/>
        <w:sz w:val="16"/>
      </w:rPr>
      <w:fldChar w:fldCharType="begin"/>
    </w:r>
    <w:r>
      <w:rPr>
        <w:rStyle w:val="Numrodepage"/>
        <w:rFonts w:ascii="Arial Narrow" w:hAnsi="Arial Narrow"/>
        <w:sz w:val="16"/>
      </w:rPr>
      <w:instrText xml:space="preserve"> PAGE </w:instrText>
    </w:r>
    <w:r>
      <w:rPr>
        <w:rStyle w:val="Numrodepage"/>
        <w:rFonts w:ascii="Arial Narrow" w:hAnsi="Arial Narrow"/>
        <w:sz w:val="16"/>
      </w:rPr>
      <w:fldChar w:fldCharType="separate"/>
    </w:r>
    <w:r w:rsidR="00B20775">
      <w:rPr>
        <w:rStyle w:val="Numrodepage"/>
        <w:rFonts w:ascii="Arial Narrow" w:hAnsi="Arial Narrow"/>
        <w:noProof/>
        <w:sz w:val="16"/>
      </w:rPr>
      <w:t>2</w:t>
    </w:r>
    <w:r>
      <w:rPr>
        <w:rStyle w:val="Numrodepage"/>
        <w:rFonts w:ascii="Arial Narrow" w:hAnsi="Arial Narrow"/>
        <w:sz w:val="16"/>
      </w:rPr>
      <w:fldChar w:fldCharType="end"/>
    </w:r>
    <w:r>
      <w:rPr>
        <w:rStyle w:val="Numrodepage"/>
        <w:rFonts w:ascii="Arial Narrow" w:hAnsi="Arial Narrow"/>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21E6"/>
    <w:lvl w:ilvl="0">
      <w:start w:val="1"/>
      <w:numFmt w:val="upperRoman"/>
      <w:pStyle w:val="Titre1"/>
      <w:lvlText w:val="%1."/>
      <w:legacy w:legacy="1" w:legacySpace="0" w:legacyIndent="454"/>
      <w:lvlJc w:val="left"/>
      <w:pPr>
        <w:ind w:left="454" w:hanging="454"/>
      </w:pPr>
    </w:lvl>
    <w:lvl w:ilvl="1">
      <w:start w:val="1"/>
      <w:numFmt w:val="upperLetter"/>
      <w:pStyle w:val="Titre2"/>
      <w:lvlText w:val="%2."/>
      <w:legacy w:legacy="1" w:legacySpace="0" w:legacyIndent="680"/>
      <w:lvlJc w:val="left"/>
      <w:pPr>
        <w:ind w:left="908" w:hanging="680"/>
      </w:pPr>
    </w:lvl>
    <w:lvl w:ilvl="2">
      <w:start w:val="1"/>
      <w:numFmt w:val="decimal"/>
      <w:pStyle w:val="Titre3"/>
      <w:lvlText w:val="%3."/>
      <w:legacy w:legacy="1" w:legacySpace="0" w:legacyIndent="708"/>
      <w:lvlJc w:val="left"/>
      <w:pPr>
        <w:ind w:left="1362" w:hanging="708"/>
      </w:pPr>
    </w:lvl>
    <w:lvl w:ilvl="3">
      <w:start w:val="1"/>
      <w:numFmt w:val="lowerLetter"/>
      <w:pStyle w:val="Titre4"/>
      <w:lvlText w:val="%4)"/>
      <w:legacy w:legacy="1" w:legacySpace="0" w:legacyIndent="708"/>
      <w:lvlJc w:val="left"/>
      <w:pPr>
        <w:ind w:left="2550" w:hanging="708"/>
      </w:pPr>
    </w:lvl>
    <w:lvl w:ilvl="4">
      <w:start w:val="1"/>
      <w:numFmt w:val="decimal"/>
      <w:pStyle w:val="Titre5"/>
      <w:lvlText w:val="(%5)"/>
      <w:legacy w:legacy="1" w:legacySpace="0" w:legacyIndent="708"/>
      <w:lvlJc w:val="left"/>
      <w:pPr>
        <w:ind w:left="3258" w:hanging="708"/>
      </w:pPr>
    </w:lvl>
    <w:lvl w:ilvl="5">
      <w:start w:val="1"/>
      <w:numFmt w:val="lowerLetter"/>
      <w:lvlText w:val="(%6)"/>
      <w:legacy w:legacy="1" w:legacySpace="0" w:legacyIndent="708"/>
      <w:lvlJc w:val="left"/>
      <w:pPr>
        <w:ind w:left="3966" w:hanging="708"/>
      </w:pPr>
    </w:lvl>
    <w:lvl w:ilvl="6">
      <w:start w:val="1"/>
      <w:numFmt w:val="lowerRoman"/>
      <w:pStyle w:val="Titre7"/>
      <w:lvlText w:val="(%7)"/>
      <w:legacy w:legacy="1" w:legacySpace="0" w:legacyIndent="708"/>
      <w:lvlJc w:val="left"/>
      <w:pPr>
        <w:ind w:left="4674" w:hanging="708"/>
      </w:pPr>
    </w:lvl>
    <w:lvl w:ilvl="7">
      <w:start w:val="1"/>
      <w:numFmt w:val="lowerLetter"/>
      <w:pStyle w:val="Titre8"/>
      <w:lvlText w:val="(%8)"/>
      <w:legacy w:legacy="1" w:legacySpace="0" w:legacyIndent="708"/>
      <w:lvlJc w:val="left"/>
      <w:pPr>
        <w:ind w:left="5382" w:hanging="708"/>
      </w:pPr>
    </w:lvl>
    <w:lvl w:ilvl="8">
      <w:start w:val="1"/>
      <w:numFmt w:val="lowerRoman"/>
      <w:pStyle w:val="Titre9"/>
      <w:lvlText w:val="(%9)"/>
      <w:legacy w:legacy="1" w:legacySpace="0" w:legacyIndent="708"/>
      <w:lvlJc w:val="left"/>
      <w:pPr>
        <w:ind w:left="6090" w:hanging="708"/>
      </w:pPr>
    </w:lvl>
  </w:abstractNum>
  <w:abstractNum w:abstractNumId="1" w15:restartNumberingAfterBreak="0">
    <w:nsid w:val="052C0A16"/>
    <w:multiLevelType w:val="multilevel"/>
    <w:tmpl w:val="FCA021E6"/>
    <w:lvl w:ilvl="0">
      <w:start w:val="1"/>
      <w:numFmt w:val="upperRoman"/>
      <w:lvlText w:val="%1."/>
      <w:legacy w:legacy="1" w:legacySpace="0" w:legacyIndent="454"/>
      <w:lvlJc w:val="left"/>
      <w:pPr>
        <w:ind w:left="454" w:hanging="454"/>
      </w:pPr>
    </w:lvl>
    <w:lvl w:ilvl="1">
      <w:start w:val="1"/>
      <w:numFmt w:val="upperLetter"/>
      <w:lvlText w:val="%2."/>
      <w:legacy w:legacy="1" w:legacySpace="0" w:legacyIndent="680"/>
      <w:lvlJc w:val="left"/>
      <w:pPr>
        <w:ind w:left="908" w:hanging="680"/>
      </w:pPr>
    </w:lvl>
    <w:lvl w:ilvl="2">
      <w:start w:val="1"/>
      <w:numFmt w:val="decimal"/>
      <w:lvlText w:val="%3."/>
      <w:legacy w:legacy="1" w:legacySpace="0" w:legacyIndent="708"/>
      <w:lvlJc w:val="left"/>
      <w:pPr>
        <w:ind w:left="1362" w:hanging="708"/>
      </w:pPr>
    </w:lvl>
    <w:lvl w:ilvl="3">
      <w:start w:val="1"/>
      <w:numFmt w:val="lowerLetter"/>
      <w:lvlText w:val="%4)"/>
      <w:legacy w:legacy="1" w:legacySpace="0" w:legacyIndent="708"/>
      <w:lvlJc w:val="left"/>
      <w:pPr>
        <w:ind w:left="2550" w:hanging="708"/>
      </w:pPr>
    </w:lvl>
    <w:lvl w:ilvl="4">
      <w:start w:val="1"/>
      <w:numFmt w:val="decimal"/>
      <w:lvlText w:val="(%5)"/>
      <w:legacy w:legacy="1" w:legacySpace="0" w:legacyIndent="708"/>
      <w:lvlJc w:val="left"/>
      <w:pPr>
        <w:ind w:left="3258" w:hanging="708"/>
      </w:pPr>
    </w:lvl>
    <w:lvl w:ilvl="5">
      <w:start w:val="1"/>
      <w:numFmt w:val="lowerLetter"/>
      <w:lvlText w:val="(%6)"/>
      <w:legacy w:legacy="1" w:legacySpace="0" w:legacyIndent="708"/>
      <w:lvlJc w:val="left"/>
      <w:pPr>
        <w:ind w:left="3966" w:hanging="708"/>
      </w:pPr>
    </w:lvl>
    <w:lvl w:ilvl="6">
      <w:start w:val="1"/>
      <w:numFmt w:val="lowerRoman"/>
      <w:lvlText w:val="(%7)"/>
      <w:legacy w:legacy="1" w:legacySpace="0" w:legacyIndent="708"/>
      <w:lvlJc w:val="left"/>
      <w:pPr>
        <w:ind w:left="4674" w:hanging="708"/>
      </w:pPr>
    </w:lvl>
    <w:lvl w:ilvl="7">
      <w:start w:val="1"/>
      <w:numFmt w:val="lowerLetter"/>
      <w:lvlText w:val="(%8)"/>
      <w:legacy w:legacy="1" w:legacySpace="0" w:legacyIndent="708"/>
      <w:lvlJc w:val="left"/>
      <w:pPr>
        <w:ind w:left="5382" w:hanging="708"/>
      </w:pPr>
    </w:lvl>
    <w:lvl w:ilvl="8">
      <w:start w:val="1"/>
      <w:numFmt w:val="lowerRoman"/>
      <w:lvlText w:val="(%9)"/>
      <w:legacy w:legacy="1" w:legacySpace="0" w:legacyIndent="708"/>
      <w:lvlJc w:val="left"/>
      <w:pPr>
        <w:ind w:left="6090" w:hanging="708"/>
      </w:pPr>
    </w:lvl>
  </w:abstractNum>
  <w:abstractNum w:abstractNumId="2" w15:restartNumberingAfterBreak="0">
    <w:nsid w:val="0A6154F8"/>
    <w:multiLevelType w:val="hybridMultilevel"/>
    <w:tmpl w:val="32CC4B1E"/>
    <w:lvl w:ilvl="0" w:tplc="A5427436">
      <w:start w:val="1"/>
      <w:numFmt w:val="decimal"/>
      <w:lvlText w:val="%1."/>
      <w:lvlJc w:val="left"/>
      <w:pPr>
        <w:tabs>
          <w:tab w:val="num" w:pos="360"/>
        </w:tabs>
        <w:ind w:left="360" w:hanging="360"/>
      </w:pPr>
      <w:rPr>
        <w:rFonts w:hint="default"/>
        <w:b/>
        <w:i w:val="0"/>
      </w:rPr>
    </w:lvl>
    <w:lvl w:ilvl="1" w:tplc="040C0001">
      <w:start w:val="1"/>
      <w:numFmt w:val="bullet"/>
      <w:lvlText w:val=""/>
      <w:lvlJc w:val="left"/>
      <w:pPr>
        <w:tabs>
          <w:tab w:val="num" w:pos="1080"/>
        </w:tabs>
        <w:ind w:left="1080" w:hanging="360"/>
      </w:pPr>
      <w:rPr>
        <w:rFonts w:ascii="Symbol" w:hAnsi="Symbol" w:hint="default"/>
        <w:b/>
        <w:i w:val="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FA971CB"/>
    <w:multiLevelType w:val="hybridMultilevel"/>
    <w:tmpl w:val="8FF8BD62"/>
    <w:lvl w:ilvl="0" w:tplc="A5A2A782">
      <w:numFmt w:val="bullet"/>
      <w:lvlText w:val="-"/>
      <w:lvlJc w:val="left"/>
      <w:pPr>
        <w:tabs>
          <w:tab w:val="num" w:pos="360"/>
        </w:tabs>
        <w:ind w:left="360" w:hanging="360"/>
      </w:pPr>
      <w:rPr>
        <w:rFonts w:ascii="Times New Roman" w:eastAsia="Times New Roman" w:hAnsi="Times New Roman" w:cs="Times New Roman" w:hint="default"/>
      </w:rPr>
    </w:lvl>
    <w:lvl w:ilvl="1" w:tplc="290E56F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319F8"/>
    <w:multiLevelType w:val="multilevel"/>
    <w:tmpl w:val="E910A38C"/>
    <w:lvl w:ilvl="0">
      <w:numFmt w:val="bullet"/>
      <w:lvlText w:val="–"/>
      <w:lvlJc w:val="left"/>
      <w:pPr>
        <w:tabs>
          <w:tab w:val="num" w:pos="1495"/>
        </w:tabs>
        <w:ind w:left="1495" w:hanging="360"/>
      </w:pPr>
      <w:rPr>
        <w:rFonts w:ascii="Times New Roman" w:eastAsia="Times New Roman" w:hAnsi="Times New Roman" w:cs="Times New Roman" w:hint="default"/>
      </w:rPr>
    </w:lvl>
    <w:lvl w:ilvl="1">
      <w:start w:val="1"/>
      <w:numFmt w:val="upperLetter"/>
      <w:lvlText w:val="%2."/>
      <w:legacy w:legacy="1" w:legacySpace="0" w:legacyIndent="680"/>
      <w:lvlJc w:val="left"/>
      <w:pPr>
        <w:ind w:left="2043" w:hanging="680"/>
      </w:pPr>
    </w:lvl>
    <w:lvl w:ilvl="2">
      <w:start w:val="1"/>
      <w:numFmt w:val="decimal"/>
      <w:lvlText w:val="%3."/>
      <w:legacy w:legacy="1" w:legacySpace="0" w:legacyIndent="708"/>
      <w:lvlJc w:val="left"/>
      <w:pPr>
        <w:ind w:left="2497" w:hanging="708"/>
      </w:pPr>
    </w:lvl>
    <w:lvl w:ilvl="3">
      <w:start w:val="1"/>
      <w:numFmt w:val="lowerLetter"/>
      <w:lvlText w:val="%4)"/>
      <w:legacy w:legacy="1" w:legacySpace="0" w:legacyIndent="708"/>
      <w:lvlJc w:val="left"/>
      <w:pPr>
        <w:ind w:left="3685" w:hanging="708"/>
      </w:pPr>
    </w:lvl>
    <w:lvl w:ilvl="4">
      <w:start w:val="1"/>
      <w:numFmt w:val="decimal"/>
      <w:lvlText w:val="(%5)"/>
      <w:legacy w:legacy="1" w:legacySpace="0" w:legacyIndent="708"/>
      <w:lvlJc w:val="left"/>
      <w:pPr>
        <w:ind w:left="4393" w:hanging="708"/>
      </w:pPr>
    </w:lvl>
    <w:lvl w:ilvl="5">
      <w:start w:val="1"/>
      <w:numFmt w:val="lowerLetter"/>
      <w:lvlText w:val="(%6)"/>
      <w:legacy w:legacy="1" w:legacySpace="0" w:legacyIndent="708"/>
      <w:lvlJc w:val="left"/>
      <w:pPr>
        <w:ind w:left="5101" w:hanging="708"/>
      </w:pPr>
    </w:lvl>
    <w:lvl w:ilvl="6">
      <w:start w:val="1"/>
      <w:numFmt w:val="lowerRoman"/>
      <w:lvlText w:val="(%7)"/>
      <w:legacy w:legacy="1" w:legacySpace="0" w:legacyIndent="708"/>
      <w:lvlJc w:val="left"/>
      <w:pPr>
        <w:ind w:left="5809" w:hanging="708"/>
      </w:pPr>
    </w:lvl>
    <w:lvl w:ilvl="7">
      <w:start w:val="1"/>
      <w:numFmt w:val="lowerLetter"/>
      <w:lvlText w:val="(%8)"/>
      <w:legacy w:legacy="1" w:legacySpace="0" w:legacyIndent="708"/>
      <w:lvlJc w:val="left"/>
      <w:pPr>
        <w:ind w:left="6517" w:hanging="708"/>
      </w:pPr>
    </w:lvl>
    <w:lvl w:ilvl="8">
      <w:start w:val="1"/>
      <w:numFmt w:val="lowerRoman"/>
      <w:lvlText w:val="(%9)"/>
      <w:legacy w:legacy="1" w:legacySpace="0" w:legacyIndent="708"/>
      <w:lvlJc w:val="left"/>
      <w:pPr>
        <w:ind w:left="7225" w:hanging="708"/>
      </w:pPr>
    </w:lvl>
  </w:abstractNum>
  <w:abstractNum w:abstractNumId="5" w15:restartNumberingAfterBreak="0">
    <w:nsid w:val="193659C7"/>
    <w:multiLevelType w:val="hybridMultilevel"/>
    <w:tmpl w:val="BCA6D698"/>
    <w:lvl w:ilvl="0" w:tplc="7228DFCE">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B21521"/>
    <w:multiLevelType w:val="hybridMultilevel"/>
    <w:tmpl w:val="BF2A6006"/>
    <w:lvl w:ilvl="0" w:tplc="3BBE6EE2">
      <w:numFmt w:val="bullet"/>
      <w:lvlText w:val="-"/>
      <w:lvlJc w:val="left"/>
      <w:pPr>
        <w:tabs>
          <w:tab w:val="num" w:pos="360"/>
        </w:tabs>
        <w:ind w:left="360" w:hanging="360"/>
      </w:pPr>
      <w:rPr>
        <w:rFonts w:ascii="Times New Roman" w:eastAsia="Times New Roman" w:hAnsi="Times New Roman" w:cs="Times New Roman" w:hint="default"/>
      </w:rPr>
    </w:lvl>
    <w:lvl w:ilvl="1" w:tplc="E92CC520">
      <w:start w:val="1"/>
      <w:numFmt w:val="bullet"/>
      <w:lvlText w:val="-"/>
      <w:lvlJc w:val="left"/>
      <w:pPr>
        <w:tabs>
          <w:tab w:val="num" w:pos="1080"/>
        </w:tabs>
        <w:ind w:left="1080" w:hanging="360"/>
      </w:pPr>
      <w:rPr>
        <w:rFonts w:ascii="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42FBB"/>
    <w:multiLevelType w:val="hybridMultilevel"/>
    <w:tmpl w:val="B096F26C"/>
    <w:lvl w:ilvl="0" w:tplc="7228DFCE">
      <w:start w:val="1"/>
      <w:numFmt w:val="bullet"/>
      <w:lvlText w:val="-"/>
      <w:lvlJc w:val="left"/>
      <w:pPr>
        <w:tabs>
          <w:tab w:val="num" w:pos="360"/>
        </w:tabs>
        <w:ind w:left="360" w:hanging="360"/>
      </w:pPr>
      <w:rPr>
        <w:rFonts w:ascii="Times New Roman" w:hAnsi="Times New Roman" w:cs="Times New Roman" w:hint="default"/>
        <w:b/>
        <w:i w:val="0"/>
      </w:rPr>
    </w:lvl>
    <w:lvl w:ilvl="1" w:tplc="040C0001">
      <w:start w:val="1"/>
      <w:numFmt w:val="bullet"/>
      <w:lvlText w:val=""/>
      <w:lvlJc w:val="left"/>
      <w:pPr>
        <w:tabs>
          <w:tab w:val="num" w:pos="1080"/>
        </w:tabs>
        <w:ind w:left="1080" w:hanging="360"/>
      </w:pPr>
      <w:rPr>
        <w:rFonts w:ascii="Symbol" w:hAnsi="Symbol" w:hint="default"/>
        <w:b/>
        <w:i w:val="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3522915"/>
    <w:multiLevelType w:val="hybridMultilevel"/>
    <w:tmpl w:val="7D161112"/>
    <w:lvl w:ilvl="0" w:tplc="69DA3738">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4744230"/>
    <w:multiLevelType w:val="hybridMultilevel"/>
    <w:tmpl w:val="D5F00FBA"/>
    <w:lvl w:ilvl="0" w:tplc="040C000F">
      <w:start w:val="1"/>
      <w:numFmt w:val="decimal"/>
      <w:lvlText w:val="%1."/>
      <w:lvlJc w:val="left"/>
      <w:pPr>
        <w:tabs>
          <w:tab w:val="num" w:pos="2880"/>
        </w:tabs>
        <w:ind w:left="288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0573E0"/>
    <w:multiLevelType w:val="hybridMultilevel"/>
    <w:tmpl w:val="2C9E1AE8"/>
    <w:lvl w:ilvl="0" w:tplc="8FC87D86">
      <w:numFmt w:val="bullet"/>
      <w:lvlText w:val="–"/>
      <w:lvlJc w:val="left"/>
      <w:pPr>
        <w:tabs>
          <w:tab w:val="num" w:pos="928"/>
        </w:tabs>
        <w:ind w:left="928" w:hanging="360"/>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6BA5EEE"/>
    <w:multiLevelType w:val="hybridMultilevel"/>
    <w:tmpl w:val="3E18A2B2"/>
    <w:lvl w:ilvl="0" w:tplc="7F5EADCE">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7B8685E"/>
    <w:multiLevelType w:val="hybridMultilevel"/>
    <w:tmpl w:val="33DE55F4"/>
    <w:lvl w:ilvl="0" w:tplc="4DEE087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ED85C6A"/>
    <w:multiLevelType w:val="hybridMultilevel"/>
    <w:tmpl w:val="AF668086"/>
    <w:lvl w:ilvl="0" w:tplc="99189D44">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5FE1B7C"/>
    <w:multiLevelType w:val="hybridMultilevel"/>
    <w:tmpl w:val="6C020CBE"/>
    <w:lvl w:ilvl="0" w:tplc="558667B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97D3514"/>
    <w:multiLevelType w:val="hybridMultilevel"/>
    <w:tmpl w:val="E6EA5D18"/>
    <w:lvl w:ilvl="0" w:tplc="3C980B42">
      <w:start w:val="1"/>
      <w:numFmt w:val="bullet"/>
      <w:lvlText w:val="­"/>
      <w:lvlJc w:val="left"/>
      <w:pPr>
        <w:tabs>
          <w:tab w:val="num" w:pos="700"/>
        </w:tabs>
        <w:ind w:left="587" w:hanging="247"/>
      </w:pPr>
      <w:rPr>
        <w:rFonts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865CB"/>
    <w:multiLevelType w:val="hybridMultilevel"/>
    <w:tmpl w:val="EF5C2B20"/>
    <w:lvl w:ilvl="0" w:tplc="31EEC820">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C7FAF"/>
    <w:multiLevelType w:val="hybridMultilevel"/>
    <w:tmpl w:val="7BECA5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3E02617"/>
    <w:multiLevelType w:val="hybridMultilevel"/>
    <w:tmpl w:val="E626BE0E"/>
    <w:lvl w:ilvl="0" w:tplc="040C0001">
      <w:start w:val="1"/>
      <w:numFmt w:val="bullet"/>
      <w:lvlText w:val=""/>
      <w:lvlJc w:val="left"/>
      <w:pPr>
        <w:ind w:left="720" w:hanging="360"/>
      </w:pPr>
      <w:rPr>
        <w:rFonts w:ascii="Symbol" w:hAnsi="Symbo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74662"/>
    <w:multiLevelType w:val="hybridMultilevel"/>
    <w:tmpl w:val="58AE64C8"/>
    <w:lvl w:ilvl="0" w:tplc="040C000F">
      <w:start w:val="1"/>
      <w:numFmt w:val="decimal"/>
      <w:lvlText w:val="%1."/>
      <w:lvlJc w:val="left"/>
      <w:pPr>
        <w:tabs>
          <w:tab w:val="num" w:pos="360"/>
        </w:tabs>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15:restartNumberingAfterBreak="0">
    <w:nsid w:val="5424402E"/>
    <w:multiLevelType w:val="hybridMultilevel"/>
    <w:tmpl w:val="DC18154C"/>
    <w:lvl w:ilvl="0" w:tplc="040C0001">
      <w:start w:val="1"/>
      <w:numFmt w:val="bullet"/>
      <w:lvlText w:val=""/>
      <w:lvlJc w:val="left"/>
      <w:pPr>
        <w:tabs>
          <w:tab w:val="num" w:pos="360"/>
        </w:tabs>
        <w:ind w:left="360" w:hanging="360"/>
      </w:pPr>
      <w:rPr>
        <w:rFonts w:ascii="Symbol" w:hAnsi="Symbol" w:hint="default"/>
        <w:b/>
        <w:i w:val="0"/>
      </w:rPr>
    </w:lvl>
    <w:lvl w:ilvl="1" w:tplc="040C0001">
      <w:start w:val="1"/>
      <w:numFmt w:val="bullet"/>
      <w:lvlText w:val=""/>
      <w:lvlJc w:val="left"/>
      <w:pPr>
        <w:tabs>
          <w:tab w:val="num" w:pos="1080"/>
        </w:tabs>
        <w:ind w:left="1080" w:hanging="360"/>
      </w:pPr>
      <w:rPr>
        <w:rFonts w:ascii="Symbol" w:hAnsi="Symbol" w:hint="default"/>
        <w:b/>
        <w:i w:val="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6F1735F"/>
    <w:multiLevelType w:val="hybridMultilevel"/>
    <w:tmpl w:val="94F2A7E0"/>
    <w:lvl w:ilvl="0" w:tplc="3BBE6EE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94B3F5B"/>
    <w:multiLevelType w:val="hybridMultilevel"/>
    <w:tmpl w:val="31E488A6"/>
    <w:lvl w:ilvl="0" w:tplc="040C000F">
      <w:start w:val="1"/>
      <w:numFmt w:val="decimal"/>
      <w:lvlText w:val="%1."/>
      <w:lvlJc w:val="left"/>
      <w:pPr>
        <w:tabs>
          <w:tab w:val="num" w:pos="360"/>
        </w:tabs>
        <w:ind w:left="360" w:hanging="360"/>
      </w:pPr>
    </w:lvl>
    <w:lvl w:ilvl="1" w:tplc="3D345AAC">
      <w:start w:val="1"/>
      <w:numFmt w:val="bullet"/>
      <w:lvlText w:val="-"/>
      <w:lvlJc w:val="left"/>
      <w:pPr>
        <w:tabs>
          <w:tab w:val="num" w:pos="-1157"/>
        </w:tabs>
        <w:ind w:left="-1157" w:hanging="283"/>
      </w:pPr>
      <w:rPr>
        <w:rFonts w:ascii="Times New Roman" w:hAnsi="Times New Roman" w:cs="Times New Roman" w:hint="default"/>
        <w:sz w:val="18"/>
        <w:szCs w:val="18"/>
      </w:rPr>
    </w:lvl>
    <w:lvl w:ilvl="2" w:tplc="040C001B" w:tentative="1">
      <w:start w:val="1"/>
      <w:numFmt w:val="lowerRoman"/>
      <w:lvlText w:val="%3."/>
      <w:lvlJc w:val="right"/>
      <w:pPr>
        <w:tabs>
          <w:tab w:val="num" w:pos="-360"/>
        </w:tabs>
        <w:ind w:left="-360" w:hanging="180"/>
      </w:pPr>
    </w:lvl>
    <w:lvl w:ilvl="3" w:tplc="040C000F" w:tentative="1">
      <w:start w:val="1"/>
      <w:numFmt w:val="decimal"/>
      <w:lvlText w:val="%4."/>
      <w:lvlJc w:val="left"/>
      <w:pPr>
        <w:tabs>
          <w:tab w:val="num" w:pos="360"/>
        </w:tabs>
        <w:ind w:left="360" w:hanging="360"/>
      </w:pPr>
    </w:lvl>
    <w:lvl w:ilvl="4" w:tplc="040C0019" w:tentative="1">
      <w:start w:val="1"/>
      <w:numFmt w:val="lowerLetter"/>
      <w:lvlText w:val="%5."/>
      <w:lvlJc w:val="left"/>
      <w:pPr>
        <w:tabs>
          <w:tab w:val="num" w:pos="1080"/>
        </w:tabs>
        <w:ind w:left="1080" w:hanging="360"/>
      </w:pPr>
    </w:lvl>
    <w:lvl w:ilvl="5" w:tplc="040C001B" w:tentative="1">
      <w:start w:val="1"/>
      <w:numFmt w:val="lowerRoman"/>
      <w:lvlText w:val="%6."/>
      <w:lvlJc w:val="right"/>
      <w:pPr>
        <w:tabs>
          <w:tab w:val="num" w:pos="1800"/>
        </w:tabs>
        <w:ind w:left="1800" w:hanging="180"/>
      </w:pPr>
    </w:lvl>
    <w:lvl w:ilvl="6" w:tplc="040C000F" w:tentative="1">
      <w:start w:val="1"/>
      <w:numFmt w:val="decimal"/>
      <w:lvlText w:val="%7."/>
      <w:lvlJc w:val="left"/>
      <w:pPr>
        <w:tabs>
          <w:tab w:val="num" w:pos="2520"/>
        </w:tabs>
        <w:ind w:left="2520" w:hanging="360"/>
      </w:pPr>
    </w:lvl>
    <w:lvl w:ilvl="7" w:tplc="040C0019" w:tentative="1">
      <w:start w:val="1"/>
      <w:numFmt w:val="lowerLetter"/>
      <w:lvlText w:val="%8."/>
      <w:lvlJc w:val="left"/>
      <w:pPr>
        <w:tabs>
          <w:tab w:val="num" w:pos="3240"/>
        </w:tabs>
        <w:ind w:left="3240" w:hanging="360"/>
      </w:pPr>
    </w:lvl>
    <w:lvl w:ilvl="8" w:tplc="040C001B" w:tentative="1">
      <w:start w:val="1"/>
      <w:numFmt w:val="lowerRoman"/>
      <w:lvlText w:val="%9."/>
      <w:lvlJc w:val="right"/>
      <w:pPr>
        <w:tabs>
          <w:tab w:val="num" w:pos="3960"/>
        </w:tabs>
        <w:ind w:left="3960" w:hanging="180"/>
      </w:pPr>
    </w:lvl>
  </w:abstractNum>
  <w:abstractNum w:abstractNumId="23" w15:restartNumberingAfterBreak="0">
    <w:nsid w:val="6BEC09BC"/>
    <w:multiLevelType w:val="hybridMultilevel"/>
    <w:tmpl w:val="1F0C6F1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6C7F175E"/>
    <w:multiLevelType w:val="hybridMultilevel"/>
    <w:tmpl w:val="CCFA3B6E"/>
    <w:lvl w:ilvl="0" w:tplc="0CEC3914">
      <w:start w:val="1"/>
      <w:numFmt w:val="bullet"/>
      <w:lvlText w:val=""/>
      <w:lvlJc w:val="left"/>
      <w:pPr>
        <w:tabs>
          <w:tab w:val="num" w:pos="360"/>
        </w:tabs>
        <w:ind w:left="360" w:hanging="360"/>
      </w:pPr>
      <w:rPr>
        <w:rFonts w:ascii="Symbol" w:hAnsi="Symbol" w:hint="default"/>
      </w:rPr>
    </w:lvl>
    <w:lvl w:ilvl="1" w:tplc="AF90CCEE">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017AA"/>
    <w:multiLevelType w:val="hybridMultilevel"/>
    <w:tmpl w:val="B7782DB0"/>
    <w:lvl w:ilvl="0" w:tplc="C020150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72E92F80"/>
    <w:multiLevelType w:val="hybridMultilevel"/>
    <w:tmpl w:val="A94C61AA"/>
    <w:lvl w:ilvl="0" w:tplc="BA4809C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37DBA"/>
    <w:multiLevelType w:val="hybridMultilevel"/>
    <w:tmpl w:val="BDDC58F6"/>
    <w:lvl w:ilvl="0" w:tplc="CE7AAA82">
      <w:start w:val="20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2F00ED"/>
    <w:multiLevelType w:val="hybridMultilevel"/>
    <w:tmpl w:val="7A2A0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FB7CC3"/>
    <w:multiLevelType w:val="hybridMultilevel"/>
    <w:tmpl w:val="AD788ADE"/>
    <w:lvl w:ilvl="0" w:tplc="9718F0A6">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FD72DF7"/>
    <w:multiLevelType w:val="hybridMultilevel"/>
    <w:tmpl w:val="88640F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7"/>
  </w:num>
  <w:num w:numId="4">
    <w:abstractNumId w:val="19"/>
  </w:num>
  <w:num w:numId="5">
    <w:abstractNumId w:val="2"/>
  </w:num>
  <w:num w:numId="6">
    <w:abstractNumId w:val="3"/>
  </w:num>
  <w:num w:numId="7">
    <w:abstractNumId w:val="22"/>
  </w:num>
  <w:num w:numId="8">
    <w:abstractNumId w:val="6"/>
  </w:num>
  <w:num w:numId="9">
    <w:abstractNumId w:val="9"/>
  </w:num>
  <w:num w:numId="10">
    <w:abstractNumId w:val="1"/>
  </w:num>
  <w:num w:numId="11">
    <w:abstractNumId w:val="4"/>
  </w:num>
  <w:num w:numId="12">
    <w:abstractNumId w:val="10"/>
  </w:num>
  <w:num w:numId="13">
    <w:abstractNumId w:val="16"/>
  </w:num>
  <w:num w:numId="14">
    <w:abstractNumId w:val="28"/>
  </w:num>
  <w:num w:numId="15">
    <w:abstractNumId w:val="18"/>
  </w:num>
  <w:num w:numId="16">
    <w:abstractNumId w:val="21"/>
  </w:num>
  <w:num w:numId="17">
    <w:abstractNumId w:val="15"/>
  </w:num>
  <w:num w:numId="18">
    <w:abstractNumId w:val="20"/>
  </w:num>
  <w:num w:numId="19">
    <w:abstractNumId w:val="7"/>
  </w:num>
  <w:num w:numId="20">
    <w:abstractNumId w:val="5"/>
  </w:num>
  <w:num w:numId="21">
    <w:abstractNumId w:val="26"/>
  </w:num>
  <w:num w:numId="22">
    <w:abstractNumId w:val="30"/>
  </w:num>
  <w:num w:numId="23">
    <w:abstractNumId w:val="14"/>
  </w:num>
  <w:num w:numId="24">
    <w:abstractNumId w:val="23"/>
  </w:num>
  <w:num w:numId="25">
    <w:abstractNumId w:val="13"/>
  </w:num>
  <w:num w:numId="26">
    <w:abstractNumId w:val="11"/>
  </w:num>
  <w:num w:numId="27">
    <w:abstractNumId w:val="8"/>
  </w:num>
  <w:num w:numId="28">
    <w:abstractNumId w:val="25"/>
  </w:num>
  <w:num w:numId="29">
    <w:abstractNumId w:val="27"/>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74"/>
    <w:rsid w:val="0000683E"/>
    <w:rsid w:val="000156C9"/>
    <w:rsid w:val="00017372"/>
    <w:rsid w:val="00036938"/>
    <w:rsid w:val="00037C6C"/>
    <w:rsid w:val="00056E4A"/>
    <w:rsid w:val="0007015F"/>
    <w:rsid w:val="000768A7"/>
    <w:rsid w:val="00077C13"/>
    <w:rsid w:val="000B04E2"/>
    <w:rsid w:val="000D0528"/>
    <w:rsid w:val="000E12D6"/>
    <w:rsid w:val="000E4E54"/>
    <w:rsid w:val="000F0FD7"/>
    <w:rsid w:val="000F7629"/>
    <w:rsid w:val="00111F2C"/>
    <w:rsid w:val="00126748"/>
    <w:rsid w:val="00126FF1"/>
    <w:rsid w:val="0014137D"/>
    <w:rsid w:val="00142D6F"/>
    <w:rsid w:val="0016253A"/>
    <w:rsid w:val="00170192"/>
    <w:rsid w:val="0019769F"/>
    <w:rsid w:val="001B0393"/>
    <w:rsid w:val="001B13DE"/>
    <w:rsid w:val="001B14DF"/>
    <w:rsid w:val="001C5E32"/>
    <w:rsid w:val="001E3907"/>
    <w:rsid w:val="001E4091"/>
    <w:rsid w:val="002042EB"/>
    <w:rsid w:val="002111A0"/>
    <w:rsid w:val="00212926"/>
    <w:rsid w:val="002212FA"/>
    <w:rsid w:val="00222E30"/>
    <w:rsid w:val="00237E8C"/>
    <w:rsid w:val="00246553"/>
    <w:rsid w:val="002534A5"/>
    <w:rsid w:val="002576D7"/>
    <w:rsid w:val="00265295"/>
    <w:rsid w:val="0028557F"/>
    <w:rsid w:val="002A22EA"/>
    <w:rsid w:val="002A7098"/>
    <w:rsid w:val="002B754E"/>
    <w:rsid w:val="002C33DF"/>
    <w:rsid w:val="002C509E"/>
    <w:rsid w:val="002E07AD"/>
    <w:rsid w:val="002F3C39"/>
    <w:rsid w:val="002F4A52"/>
    <w:rsid w:val="003050BD"/>
    <w:rsid w:val="00325B0B"/>
    <w:rsid w:val="0033430B"/>
    <w:rsid w:val="003363F9"/>
    <w:rsid w:val="003375F2"/>
    <w:rsid w:val="00341383"/>
    <w:rsid w:val="0035577B"/>
    <w:rsid w:val="003615BE"/>
    <w:rsid w:val="00377B4F"/>
    <w:rsid w:val="00391D0B"/>
    <w:rsid w:val="003A28D2"/>
    <w:rsid w:val="003B1490"/>
    <w:rsid w:val="003B57EF"/>
    <w:rsid w:val="003C765F"/>
    <w:rsid w:val="003D5AFC"/>
    <w:rsid w:val="003E6818"/>
    <w:rsid w:val="003E781B"/>
    <w:rsid w:val="003F61B2"/>
    <w:rsid w:val="00404CD4"/>
    <w:rsid w:val="00421B06"/>
    <w:rsid w:val="00463A07"/>
    <w:rsid w:val="00474E77"/>
    <w:rsid w:val="004854EE"/>
    <w:rsid w:val="004872D5"/>
    <w:rsid w:val="0049522A"/>
    <w:rsid w:val="004B56E4"/>
    <w:rsid w:val="004C0CDB"/>
    <w:rsid w:val="004C0D3D"/>
    <w:rsid w:val="004C1CFE"/>
    <w:rsid w:val="004C2388"/>
    <w:rsid w:val="004D17F9"/>
    <w:rsid w:val="004D1D04"/>
    <w:rsid w:val="004D37E3"/>
    <w:rsid w:val="004E57C3"/>
    <w:rsid w:val="00505CF4"/>
    <w:rsid w:val="005114F8"/>
    <w:rsid w:val="00511A32"/>
    <w:rsid w:val="00516265"/>
    <w:rsid w:val="005173C8"/>
    <w:rsid w:val="005345F0"/>
    <w:rsid w:val="005447B9"/>
    <w:rsid w:val="005607BB"/>
    <w:rsid w:val="0056150B"/>
    <w:rsid w:val="00563F30"/>
    <w:rsid w:val="00567189"/>
    <w:rsid w:val="005775D9"/>
    <w:rsid w:val="00582334"/>
    <w:rsid w:val="00594C80"/>
    <w:rsid w:val="005D048D"/>
    <w:rsid w:val="005D1E6D"/>
    <w:rsid w:val="005E1113"/>
    <w:rsid w:val="005E219D"/>
    <w:rsid w:val="005F1A3A"/>
    <w:rsid w:val="005F5CAF"/>
    <w:rsid w:val="00613753"/>
    <w:rsid w:val="00614279"/>
    <w:rsid w:val="006170D4"/>
    <w:rsid w:val="006247CC"/>
    <w:rsid w:val="006416D7"/>
    <w:rsid w:val="00647317"/>
    <w:rsid w:val="006649CD"/>
    <w:rsid w:val="006B30F2"/>
    <w:rsid w:val="006C4277"/>
    <w:rsid w:val="006C5673"/>
    <w:rsid w:val="006D2D06"/>
    <w:rsid w:val="006F1146"/>
    <w:rsid w:val="00707B29"/>
    <w:rsid w:val="00720EA1"/>
    <w:rsid w:val="00741413"/>
    <w:rsid w:val="00743080"/>
    <w:rsid w:val="007A037E"/>
    <w:rsid w:val="007C60AA"/>
    <w:rsid w:val="0082168A"/>
    <w:rsid w:val="008220DF"/>
    <w:rsid w:val="008364EA"/>
    <w:rsid w:val="00846BE8"/>
    <w:rsid w:val="00853A8C"/>
    <w:rsid w:val="00860388"/>
    <w:rsid w:val="0086297A"/>
    <w:rsid w:val="00863ECD"/>
    <w:rsid w:val="00874410"/>
    <w:rsid w:val="008777A9"/>
    <w:rsid w:val="00877B4F"/>
    <w:rsid w:val="008878DB"/>
    <w:rsid w:val="008B189C"/>
    <w:rsid w:val="008D05E5"/>
    <w:rsid w:val="008D0F31"/>
    <w:rsid w:val="008D54BE"/>
    <w:rsid w:val="008D6780"/>
    <w:rsid w:val="008E441F"/>
    <w:rsid w:val="00903774"/>
    <w:rsid w:val="009141EB"/>
    <w:rsid w:val="00914C77"/>
    <w:rsid w:val="00915645"/>
    <w:rsid w:val="009171DC"/>
    <w:rsid w:val="00936E46"/>
    <w:rsid w:val="00961933"/>
    <w:rsid w:val="00964081"/>
    <w:rsid w:val="00976D00"/>
    <w:rsid w:val="0098290D"/>
    <w:rsid w:val="00991A3C"/>
    <w:rsid w:val="00996C43"/>
    <w:rsid w:val="009A3CCE"/>
    <w:rsid w:val="009B6449"/>
    <w:rsid w:val="009D535B"/>
    <w:rsid w:val="009D613F"/>
    <w:rsid w:val="009F2F5F"/>
    <w:rsid w:val="009F4F60"/>
    <w:rsid w:val="009F78F3"/>
    <w:rsid w:val="009F7A1B"/>
    <w:rsid w:val="00A03627"/>
    <w:rsid w:val="00A25EA4"/>
    <w:rsid w:val="00A46179"/>
    <w:rsid w:val="00A52155"/>
    <w:rsid w:val="00A664F4"/>
    <w:rsid w:val="00A85ACB"/>
    <w:rsid w:val="00A905D6"/>
    <w:rsid w:val="00A95122"/>
    <w:rsid w:val="00AA63A6"/>
    <w:rsid w:val="00AC274D"/>
    <w:rsid w:val="00AC6411"/>
    <w:rsid w:val="00AD402B"/>
    <w:rsid w:val="00AD5253"/>
    <w:rsid w:val="00AF27CC"/>
    <w:rsid w:val="00AF4248"/>
    <w:rsid w:val="00B04804"/>
    <w:rsid w:val="00B14FCD"/>
    <w:rsid w:val="00B20775"/>
    <w:rsid w:val="00B26C0C"/>
    <w:rsid w:val="00B33B2D"/>
    <w:rsid w:val="00B36B95"/>
    <w:rsid w:val="00B47E0B"/>
    <w:rsid w:val="00B712C7"/>
    <w:rsid w:val="00B812F7"/>
    <w:rsid w:val="00B87A27"/>
    <w:rsid w:val="00B95CD9"/>
    <w:rsid w:val="00B960FF"/>
    <w:rsid w:val="00B979AF"/>
    <w:rsid w:val="00BE26ED"/>
    <w:rsid w:val="00BE32F9"/>
    <w:rsid w:val="00BF0479"/>
    <w:rsid w:val="00BF3326"/>
    <w:rsid w:val="00C11E57"/>
    <w:rsid w:val="00C2198D"/>
    <w:rsid w:val="00C26150"/>
    <w:rsid w:val="00C42434"/>
    <w:rsid w:val="00C50A3C"/>
    <w:rsid w:val="00C64ABD"/>
    <w:rsid w:val="00C6639F"/>
    <w:rsid w:val="00C83FA3"/>
    <w:rsid w:val="00C87BDC"/>
    <w:rsid w:val="00C927F5"/>
    <w:rsid w:val="00CA1420"/>
    <w:rsid w:val="00CA71D6"/>
    <w:rsid w:val="00CB4617"/>
    <w:rsid w:val="00CB4E00"/>
    <w:rsid w:val="00CC605C"/>
    <w:rsid w:val="00CD7F4B"/>
    <w:rsid w:val="00CF3F19"/>
    <w:rsid w:val="00CF5930"/>
    <w:rsid w:val="00D42286"/>
    <w:rsid w:val="00D45470"/>
    <w:rsid w:val="00D53F4E"/>
    <w:rsid w:val="00D5526F"/>
    <w:rsid w:val="00D830E5"/>
    <w:rsid w:val="00DE5F16"/>
    <w:rsid w:val="00E12DC6"/>
    <w:rsid w:val="00E50FE1"/>
    <w:rsid w:val="00E6027F"/>
    <w:rsid w:val="00E87F2A"/>
    <w:rsid w:val="00E92E4A"/>
    <w:rsid w:val="00EA30AB"/>
    <w:rsid w:val="00EA7576"/>
    <w:rsid w:val="00EB0CE6"/>
    <w:rsid w:val="00EC2944"/>
    <w:rsid w:val="00ED27A0"/>
    <w:rsid w:val="00ED654A"/>
    <w:rsid w:val="00F01013"/>
    <w:rsid w:val="00F02F5B"/>
    <w:rsid w:val="00F33FE8"/>
    <w:rsid w:val="00F352BC"/>
    <w:rsid w:val="00F46A68"/>
    <w:rsid w:val="00F64CC0"/>
    <w:rsid w:val="00F743D4"/>
    <w:rsid w:val="00FA1351"/>
    <w:rsid w:val="00FB1360"/>
    <w:rsid w:val="00FB7902"/>
    <w:rsid w:val="00FE2C08"/>
    <w:rsid w:val="00FE3CA5"/>
    <w:rsid w:val="00FE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35774F-29CB-4BBC-8E1D-36E8287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Titre1">
    <w:name w:val="heading 1"/>
    <w:basedOn w:val="Normal"/>
    <w:next w:val="Corpsdetexte"/>
    <w:qFormat/>
    <w:pPr>
      <w:widowControl/>
      <w:numPr>
        <w:numId w:val="1"/>
      </w:numPr>
      <w:spacing w:after="240"/>
      <w:jc w:val="both"/>
      <w:outlineLvl w:val="0"/>
    </w:pPr>
    <w:rPr>
      <w:caps/>
      <w:sz w:val="28"/>
    </w:rPr>
  </w:style>
  <w:style w:type="paragraph" w:styleId="Titre2">
    <w:name w:val="heading 2"/>
    <w:basedOn w:val="Normal"/>
    <w:next w:val="Corpsdetexte"/>
    <w:qFormat/>
    <w:pPr>
      <w:widowControl/>
      <w:numPr>
        <w:ilvl w:val="1"/>
        <w:numId w:val="1"/>
      </w:numPr>
      <w:spacing w:after="240"/>
      <w:ind w:hanging="454"/>
      <w:jc w:val="both"/>
      <w:outlineLvl w:val="1"/>
    </w:pPr>
    <w:rPr>
      <w:smallCaps/>
    </w:rPr>
  </w:style>
  <w:style w:type="paragraph" w:styleId="Titre3">
    <w:name w:val="heading 3"/>
    <w:basedOn w:val="Normal"/>
    <w:next w:val="Corpsdetexte"/>
    <w:qFormat/>
    <w:pPr>
      <w:widowControl/>
      <w:numPr>
        <w:ilvl w:val="2"/>
        <w:numId w:val="1"/>
      </w:numPr>
      <w:spacing w:after="240"/>
      <w:ind w:hanging="454"/>
      <w:jc w:val="both"/>
      <w:outlineLvl w:val="2"/>
    </w:pPr>
    <w:rPr>
      <w:sz w:val="22"/>
    </w:rPr>
  </w:style>
  <w:style w:type="paragraph" w:styleId="Titre4">
    <w:name w:val="heading 4"/>
    <w:basedOn w:val="Normal"/>
    <w:next w:val="Normal"/>
    <w:qFormat/>
    <w:pPr>
      <w:keepNext/>
      <w:numPr>
        <w:ilvl w:val="3"/>
        <w:numId w:val="1"/>
      </w:numPr>
      <w:jc w:val="center"/>
      <w:outlineLvl w:val="3"/>
    </w:pPr>
    <w:rPr>
      <w:rFonts w:ascii="Times" w:hAnsi="Times"/>
      <w:i/>
      <w:sz w:val="22"/>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jc w:val="both"/>
    </w:pPr>
  </w:style>
  <w:style w:type="paragraph" w:styleId="Corpsdetexte2">
    <w:name w:val="Body Text 2"/>
    <w:basedOn w:val="Normal"/>
    <w:pPr>
      <w:jc w:val="both"/>
    </w:pPr>
    <w:rPr>
      <w:rFonts w:ascii="Arial Narrow" w:hAnsi="Arial Narrow"/>
      <w:sz w:val="22"/>
      <w:szCs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rPr>
  </w:style>
  <w:style w:type="character" w:styleId="Numrodepage">
    <w:name w:val="page number"/>
    <w:basedOn w:val="Policepardfaut"/>
  </w:style>
  <w:style w:type="paragraph" w:customStyle="1" w:styleId="Destinataire">
    <w:name w:val="Destinataire"/>
    <w:basedOn w:val="Normal"/>
    <w:pPr>
      <w:widowControl/>
    </w:pPr>
  </w:style>
  <w:style w:type="paragraph" w:customStyle="1" w:styleId="EncadrService">
    <w:name w:val="Encadré Service"/>
    <w:basedOn w:val="Normal"/>
    <w:pPr>
      <w:widowControl/>
      <w:spacing w:line="360" w:lineRule="auto"/>
      <w:ind w:left="34" w:right="68"/>
      <w:jc w:val="center"/>
    </w:pPr>
    <w:rPr>
      <w:rFonts w:ascii="Times" w:hAnsi="Times"/>
      <w:smallCaps/>
      <w:sz w:val="22"/>
    </w:rPr>
  </w:style>
  <w:style w:type="character" w:styleId="Appelnotedebasdep">
    <w:name w:val="footnote reference"/>
    <w:semiHidden/>
    <w:rPr>
      <w:vertAlign w:val="superscript"/>
    </w:rPr>
  </w:style>
  <w:style w:type="paragraph" w:styleId="Titre">
    <w:name w:val="Title"/>
    <w:basedOn w:val="Normal"/>
    <w:qFormat/>
    <w:pPr>
      <w:widowControl/>
      <w:overflowPunct/>
      <w:autoSpaceDE/>
      <w:autoSpaceDN/>
      <w:adjustRightInd/>
      <w:spacing w:before="100" w:beforeAutospacing="1" w:after="100" w:afterAutospacing="1"/>
      <w:textAlignment w:val="auto"/>
    </w:pPr>
    <w:rPr>
      <w:rFonts w:ascii="Verdana" w:hAnsi="Verdana"/>
      <w:b/>
      <w:bCs/>
      <w:color w:val="000000"/>
      <w:sz w:val="20"/>
    </w:rPr>
  </w:style>
  <w:style w:type="character" w:customStyle="1" w:styleId="titre10">
    <w:name w:val="titre1"/>
    <w:rPr>
      <w:rFonts w:ascii="Verdana" w:hAnsi="Verdana" w:hint="default"/>
      <w:b/>
      <w:bCs/>
      <w:color w:val="000000"/>
      <w:sz w:val="20"/>
      <w:szCs w:val="20"/>
    </w:rPr>
  </w:style>
  <w:style w:type="character" w:styleId="Lienhypertexte">
    <w:name w:val="Hyperlink"/>
    <w:rPr>
      <w:color w:val="0000FF"/>
      <w:u w:val="single"/>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37E8C"/>
    <w:pPr>
      <w:widowControl/>
      <w:overflowPunct/>
      <w:autoSpaceDE/>
      <w:autoSpaceDN/>
      <w:adjustRightInd/>
      <w:spacing w:after="160" w:line="240" w:lineRule="exact"/>
      <w:textAlignment w:val="auto"/>
    </w:pPr>
    <w:rPr>
      <w:rFonts w:ascii="Tahoma" w:hAnsi="Tahoma" w:cs="Tahoma"/>
      <w:sz w:val="20"/>
      <w:lang w:val="en-US" w:eastAsia="en-US"/>
    </w:rPr>
  </w:style>
  <w:style w:type="paragraph" w:customStyle="1" w:styleId="TEXTE">
    <w:name w:val="TEXTE"/>
    <w:basedOn w:val="Normal"/>
    <w:rsid w:val="00863ECD"/>
    <w:pPr>
      <w:widowControl/>
      <w:spacing w:after="240"/>
      <w:ind w:left="567" w:right="283" w:firstLine="567"/>
      <w:jc w:val="both"/>
    </w:pPr>
    <w:rPr>
      <w:rFonts w:ascii="CG Omega" w:hAnsi="CG Omega"/>
      <w:sz w:val="22"/>
    </w:rPr>
  </w:style>
  <w:style w:type="character" w:customStyle="1" w:styleId="CorpsdetexteCar">
    <w:name w:val="Corps de texte Car"/>
    <w:link w:val="Corpsdetexte"/>
    <w:rsid w:val="009F7A1B"/>
    <w:rPr>
      <w:sz w:val="24"/>
    </w:rPr>
  </w:style>
  <w:style w:type="paragraph" w:customStyle="1" w:styleId="AlinaJustifi">
    <w:name w:val="Alinéa Justifié"/>
    <w:basedOn w:val="Normal"/>
    <w:rsid w:val="009B6449"/>
    <w:pPr>
      <w:tabs>
        <w:tab w:val="left" w:pos="284"/>
      </w:tabs>
      <w:spacing w:before="120" w:after="120" w:line="240" w:lineRule="atLeast"/>
      <w:ind w:firstLine="907"/>
      <w:jc w:val="both"/>
    </w:pPr>
    <w:rPr>
      <w:color w:val="0000FF"/>
      <w:spacing w:val="4"/>
      <w:sz w:val="25"/>
    </w:rPr>
  </w:style>
  <w:style w:type="paragraph" w:styleId="Paragraphedeliste">
    <w:name w:val="List Paragraph"/>
    <w:basedOn w:val="Normal"/>
    <w:uiPriority w:val="34"/>
    <w:qFormat/>
    <w:rsid w:val="0098290D"/>
    <w:pPr>
      <w:ind w:left="720"/>
      <w:contextualSpacing/>
    </w:pPr>
  </w:style>
  <w:style w:type="paragraph" w:customStyle="1" w:styleId="Soustitrefdp">
    <w:name w:val="Sous titre fdp"/>
    <w:basedOn w:val="Normal"/>
    <w:next w:val="Normal"/>
    <w:link w:val="SoustitrefdpCar"/>
    <w:qFormat/>
    <w:rsid w:val="00D42286"/>
    <w:pPr>
      <w:widowControl/>
      <w:ind w:left="284"/>
      <w:jc w:val="both"/>
    </w:pPr>
    <w:rPr>
      <w:color w:val="000000"/>
      <w:u w:val="single"/>
    </w:rPr>
  </w:style>
  <w:style w:type="character" w:customStyle="1" w:styleId="SoustitrefdpCar">
    <w:name w:val="Sous titre fdp Car"/>
    <w:basedOn w:val="Policepardfaut"/>
    <w:link w:val="Soustitrefdp"/>
    <w:rsid w:val="00D42286"/>
    <w:rPr>
      <w:color w:val="000000"/>
      <w:sz w:val="24"/>
      <w:u w:val="single"/>
    </w:rPr>
  </w:style>
  <w:style w:type="character" w:styleId="Marquedecommentaire">
    <w:name w:val="annotation reference"/>
    <w:basedOn w:val="Policepardfaut"/>
    <w:rsid w:val="00B960FF"/>
    <w:rPr>
      <w:sz w:val="16"/>
      <w:szCs w:val="16"/>
    </w:rPr>
  </w:style>
  <w:style w:type="paragraph" w:styleId="Commentaire">
    <w:name w:val="annotation text"/>
    <w:basedOn w:val="Normal"/>
    <w:link w:val="CommentaireCar"/>
    <w:rsid w:val="00B960FF"/>
    <w:rPr>
      <w:sz w:val="20"/>
    </w:rPr>
  </w:style>
  <w:style w:type="character" w:customStyle="1" w:styleId="CommentaireCar">
    <w:name w:val="Commentaire Car"/>
    <w:basedOn w:val="Policepardfaut"/>
    <w:link w:val="Commentaire"/>
    <w:rsid w:val="00B960FF"/>
  </w:style>
  <w:style w:type="paragraph" w:styleId="Objetducommentaire">
    <w:name w:val="annotation subject"/>
    <w:basedOn w:val="Commentaire"/>
    <w:next w:val="Commentaire"/>
    <w:link w:val="ObjetducommentaireCar"/>
    <w:rsid w:val="00B960FF"/>
    <w:rPr>
      <w:b/>
      <w:bCs/>
    </w:rPr>
  </w:style>
  <w:style w:type="character" w:customStyle="1" w:styleId="ObjetducommentaireCar">
    <w:name w:val="Objet du commentaire Car"/>
    <w:basedOn w:val="CommentaireCar"/>
    <w:link w:val="Objetducommentaire"/>
    <w:rsid w:val="00B96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evienne@se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D9AD-4D8B-4CBB-9E52-1D89D9E8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Paris, le</vt:lpstr>
    </vt:vector>
  </TitlesOfParts>
  <Company>SENAT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SENAT</dc:creator>
  <cp:lastModifiedBy>PETIT, Charles-Thibault (IGAS/INSPECTANTS/MISSION PERMANENTE AUDIT INTERNE)</cp:lastModifiedBy>
  <cp:revision>2</cp:revision>
  <cp:lastPrinted>2022-03-07T11:15:00Z</cp:lastPrinted>
  <dcterms:created xsi:type="dcterms:W3CDTF">2022-03-13T23:49:00Z</dcterms:created>
  <dcterms:modified xsi:type="dcterms:W3CDTF">2022-03-13T23:49:00Z</dcterms:modified>
</cp:coreProperties>
</file>